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12" w:rsidRPr="009E559E" w:rsidRDefault="007E5F12" w:rsidP="007E5F12">
      <w:pPr>
        <w:contextualSpacing/>
        <w:jc w:val="center"/>
        <w:outlineLvl w:val="0"/>
        <w:rPr>
          <w:rFonts w:ascii="Arial" w:hAnsi="Arial" w:cs="Arial"/>
          <w:b/>
          <w:sz w:val="24"/>
          <w:szCs w:val="24"/>
        </w:rPr>
      </w:pPr>
      <w:r w:rsidRPr="009E559E">
        <w:rPr>
          <w:rFonts w:ascii="Arial" w:hAnsi="Arial" w:cs="Arial"/>
          <w:b/>
          <w:sz w:val="24"/>
          <w:szCs w:val="24"/>
        </w:rPr>
        <w:t xml:space="preserve"> “ANEXO</w:t>
      </w:r>
      <w:r w:rsidR="00F15676" w:rsidRPr="009E559E">
        <w:rPr>
          <w:rFonts w:ascii="Arial" w:hAnsi="Arial" w:cs="Arial"/>
          <w:b/>
          <w:sz w:val="24"/>
          <w:szCs w:val="24"/>
        </w:rPr>
        <w:t xml:space="preserve"> </w:t>
      </w:r>
      <w:r w:rsidR="009E559E">
        <w:rPr>
          <w:rFonts w:ascii="Arial" w:hAnsi="Arial" w:cs="Arial"/>
          <w:b/>
          <w:sz w:val="24"/>
          <w:szCs w:val="24"/>
        </w:rPr>
        <w:t>A</w:t>
      </w:r>
      <w:r w:rsidR="00F15676" w:rsidRPr="009E559E">
        <w:rPr>
          <w:rFonts w:ascii="Arial" w:hAnsi="Arial" w:cs="Arial"/>
          <w:b/>
          <w:sz w:val="24"/>
          <w:szCs w:val="24"/>
        </w:rPr>
        <w:t>1</w:t>
      </w:r>
      <w:bookmarkStart w:id="0" w:name="_GoBack"/>
      <w:bookmarkEnd w:id="0"/>
      <w:r w:rsidRPr="009E559E">
        <w:rPr>
          <w:rFonts w:ascii="Arial" w:hAnsi="Arial" w:cs="Arial"/>
          <w:b/>
          <w:sz w:val="24"/>
          <w:szCs w:val="24"/>
        </w:rPr>
        <w:t>”</w:t>
      </w:r>
    </w:p>
    <w:p w:rsidR="002D72D8" w:rsidRPr="007E5F12" w:rsidRDefault="002D72D8" w:rsidP="002D72D8">
      <w:pPr>
        <w:contextualSpacing/>
        <w:jc w:val="center"/>
        <w:outlineLvl w:val="0"/>
        <w:rPr>
          <w:rFonts w:ascii="Arial" w:hAnsi="Arial" w:cs="Arial"/>
          <w:b/>
          <w:sz w:val="24"/>
          <w:szCs w:val="24"/>
        </w:rPr>
      </w:pPr>
      <w:r>
        <w:rPr>
          <w:rFonts w:ascii="Arial" w:hAnsi="Arial" w:cs="Arial"/>
          <w:b/>
          <w:sz w:val="24"/>
          <w:szCs w:val="24"/>
        </w:rPr>
        <w:t>PROPUESTA TÉCNICA</w:t>
      </w:r>
    </w:p>
    <w:p w:rsidR="007E5F12" w:rsidRPr="009E559E" w:rsidRDefault="007E5F12" w:rsidP="007E5F12">
      <w:pPr>
        <w:rPr>
          <w:rFonts w:ascii="Arial" w:hAnsi="Arial" w:cs="Arial"/>
          <w:b/>
        </w:rPr>
      </w:pPr>
    </w:p>
    <w:p w:rsidR="009E559E" w:rsidRPr="009E559E" w:rsidRDefault="009E559E" w:rsidP="009E559E">
      <w:pPr>
        <w:contextualSpacing/>
        <w:jc w:val="center"/>
        <w:outlineLvl w:val="0"/>
        <w:rPr>
          <w:rFonts w:ascii="Arial" w:hAnsi="Arial" w:cs="Arial"/>
          <w:b/>
        </w:rPr>
      </w:pPr>
      <w:r w:rsidRPr="009E559E">
        <w:rPr>
          <w:rFonts w:ascii="Arial" w:hAnsi="Arial" w:cs="Arial"/>
          <w:b/>
        </w:rPr>
        <w:t xml:space="preserve"> </w:t>
      </w:r>
    </w:p>
    <w:p w:rsidR="009E559E" w:rsidRPr="009E559E" w:rsidRDefault="009E559E" w:rsidP="009E559E">
      <w:pPr>
        <w:contextualSpacing/>
        <w:jc w:val="center"/>
        <w:rPr>
          <w:rFonts w:ascii="Arial" w:hAnsi="Arial" w:cs="Arial"/>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992"/>
        <w:gridCol w:w="5387"/>
        <w:gridCol w:w="703"/>
        <w:gridCol w:w="73"/>
        <w:gridCol w:w="777"/>
        <w:gridCol w:w="1134"/>
      </w:tblGrid>
      <w:tr w:rsidR="009E559E" w:rsidRPr="009E559E" w:rsidTr="00017865">
        <w:trPr>
          <w:trHeight w:val="586"/>
          <w:jc w:val="center"/>
        </w:trPr>
        <w:tc>
          <w:tcPr>
            <w:tcW w:w="1135" w:type="dxa"/>
            <w:shd w:val="clear" w:color="auto" w:fill="auto"/>
            <w:vAlign w:val="center"/>
          </w:tcPr>
          <w:p w:rsidR="009E559E" w:rsidRPr="009E559E" w:rsidRDefault="009E559E" w:rsidP="00017865">
            <w:pPr>
              <w:jc w:val="center"/>
              <w:rPr>
                <w:rFonts w:ascii="Arial" w:hAnsi="Arial" w:cs="Arial"/>
                <w:b/>
                <w:bCs/>
                <w:color w:val="000000"/>
                <w:sz w:val="16"/>
                <w:szCs w:val="16"/>
              </w:rPr>
            </w:pPr>
            <w:r w:rsidRPr="009E559E">
              <w:rPr>
                <w:rFonts w:ascii="Arial" w:hAnsi="Arial" w:cs="Arial"/>
                <w:b/>
                <w:sz w:val="16"/>
                <w:szCs w:val="16"/>
              </w:rPr>
              <w:t>PARTIDA</w:t>
            </w:r>
          </w:p>
        </w:tc>
        <w:tc>
          <w:tcPr>
            <w:tcW w:w="992" w:type="dxa"/>
            <w:shd w:val="clear" w:color="auto" w:fill="auto"/>
            <w:vAlign w:val="center"/>
          </w:tcPr>
          <w:p w:rsidR="009E559E" w:rsidRPr="009E559E" w:rsidRDefault="009E559E" w:rsidP="00017865">
            <w:pPr>
              <w:jc w:val="center"/>
              <w:rPr>
                <w:rFonts w:ascii="Arial" w:hAnsi="Arial" w:cs="Arial"/>
                <w:b/>
                <w:bCs/>
                <w:sz w:val="16"/>
                <w:szCs w:val="16"/>
              </w:rPr>
            </w:pPr>
            <w:r w:rsidRPr="009E559E">
              <w:rPr>
                <w:rFonts w:ascii="Arial" w:hAnsi="Arial" w:cs="Arial"/>
                <w:b/>
                <w:sz w:val="16"/>
                <w:szCs w:val="16"/>
              </w:rPr>
              <w:t>CANTIDAD</w:t>
            </w:r>
          </w:p>
        </w:tc>
        <w:tc>
          <w:tcPr>
            <w:tcW w:w="5387" w:type="dxa"/>
            <w:shd w:val="clear" w:color="auto" w:fill="auto"/>
            <w:vAlign w:val="center"/>
          </w:tcPr>
          <w:p w:rsidR="009E559E" w:rsidRPr="009E559E" w:rsidRDefault="009E559E" w:rsidP="00017865">
            <w:pPr>
              <w:ind w:left="284" w:right="142" w:hanging="142"/>
              <w:jc w:val="center"/>
              <w:rPr>
                <w:rFonts w:ascii="Arial" w:hAnsi="Arial" w:cs="Arial"/>
                <w:b/>
              </w:rPr>
            </w:pPr>
            <w:r w:rsidRPr="009E559E">
              <w:rPr>
                <w:rFonts w:ascii="Arial" w:hAnsi="Arial" w:cs="Arial"/>
                <w:b/>
              </w:rPr>
              <w:t>DESCRIPCIÓN</w:t>
            </w:r>
          </w:p>
        </w:tc>
        <w:tc>
          <w:tcPr>
            <w:tcW w:w="1553" w:type="dxa"/>
            <w:gridSpan w:val="3"/>
            <w:shd w:val="clear" w:color="auto" w:fill="auto"/>
          </w:tcPr>
          <w:p w:rsidR="009E559E" w:rsidRPr="009E559E" w:rsidRDefault="009E559E" w:rsidP="00017865">
            <w:pPr>
              <w:jc w:val="center"/>
              <w:rPr>
                <w:rFonts w:ascii="Arial" w:hAnsi="Arial" w:cs="Arial"/>
                <w:b/>
              </w:rPr>
            </w:pPr>
            <w:r w:rsidRPr="009E559E">
              <w:rPr>
                <w:rFonts w:ascii="Arial" w:hAnsi="Arial" w:cs="Arial"/>
                <w:b/>
              </w:rPr>
              <w:t>MANIFESTAR</w:t>
            </w:r>
          </w:p>
          <w:p w:rsidR="009E559E" w:rsidRPr="009E559E" w:rsidRDefault="009E559E" w:rsidP="00017865">
            <w:pPr>
              <w:jc w:val="center"/>
              <w:rPr>
                <w:rFonts w:ascii="Arial" w:hAnsi="Arial" w:cs="Arial"/>
                <w:b/>
              </w:rPr>
            </w:pPr>
            <w:r w:rsidRPr="009E559E">
              <w:rPr>
                <w:rFonts w:ascii="Arial" w:hAnsi="Arial" w:cs="Arial"/>
                <w:b/>
              </w:rPr>
              <w:t>CUMPLIMIENTO</w:t>
            </w:r>
          </w:p>
        </w:tc>
        <w:tc>
          <w:tcPr>
            <w:tcW w:w="1134" w:type="dxa"/>
            <w:vMerge w:val="restart"/>
            <w:shd w:val="clear" w:color="auto" w:fill="auto"/>
            <w:vAlign w:val="center"/>
          </w:tcPr>
          <w:p w:rsidR="009E559E" w:rsidRPr="009E559E" w:rsidRDefault="009E559E" w:rsidP="00017865">
            <w:pPr>
              <w:pStyle w:val="TableParagraph"/>
              <w:kinsoku w:val="0"/>
              <w:overflowPunct w:val="0"/>
              <w:jc w:val="center"/>
              <w:rPr>
                <w:b/>
                <w:sz w:val="20"/>
                <w:szCs w:val="20"/>
              </w:rPr>
            </w:pPr>
            <w:r w:rsidRPr="009E559E">
              <w:rPr>
                <w:b/>
                <w:sz w:val="20"/>
                <w:szCs w:val="20"/>
              </w:rPr>
              <w:t>MARCA Y MODELO COTIZADO</w:t>
            </w:r>
          </w:p>
        </w:tc>
      </w:tr>
      <w:tr w:rsidR="009E559E" w:rsidRPr="009E559E" w:rsidTr="00017865">
        <w:trPr>
          <w:trHeight w:val="848"/>
          <w:jc w:val="center"/>
        </w:trPr>
        <w:tc>
          <w:tcPr>
            <w:tcW w:w="1135" w:type="dxa"/>
            <w:vMerge w:val="restart"/>
            <w:shd w:val="clear" w:color="auto" w:fill="auto"/>
          </w:tcPr>
          <w:p w:rsidR="009E559E" w:rsidRPr="009E559E" w:rsidRDefault="009E559E" w:rsidP="00017865">
            <w:pPr>
              <w:spacing w:before="360"/>
              <w:jc w:val="center"/>
              <w:rPr>
                <w:rFonts w:ascii="Arial" w:hAnsi="Arial" w:cs="Arial"/>
                <w:b/>
              </w:rPr>
            </w:pPr>
            <w:r w:rsidRPr="009E559E">
              <w:rPr>
                <w:rFonts w:ascii="Arial" w:hAnsi="Arial" w:cs="Arial"/>
                <w:b/>
              </w:rPr>
              <w:t>ÚNICA</w:t>
            </w:r>
          </w:p>
        </w:tc>
        <w:tc>
          <w:tcPr>
            <w:tcW w:w="992" w:type="dxa"/>
            <w:vMerge w:val="restart"/>
            <w:shd w:val="clear" w:color="auto" w:fill="auto"/>
          </w:tcPr>
          <w:p w:rsidR="009E559E" w:rsidRPr="009E559E" w:rsidRDefault="009E559E" w:rsidP="00017865">
            <w:pPr>
              <w:spacing w:before="360" w:after="100" w:afterAutospacing="1"/>
              <w:jc w:val="center"/>
              <w:rPr>
                <w:rFonts w:ascii="Arial" w:hAnsi="Arial" w:cs="Arial"/>
                <w:b/>
              </w:rPr>
            </w:pPr>
            <w:r w:rsidRPr="009E559E">
              <w:rPr>
                <w:rFonts w:ascii="Arial" w:hAnsi="Arial" w:cs="Arial"/>
                <w:b/>
              </w:rPr>
              <w:t>2</w:t>
            </w:r>
          </w:p>
        </w:tc>
        <w:tc>
          <w:tcPr>
            <w:tcW w:w="5387" w:type="dxa"/>
            <w:shd w:val="clear" w:color="auto" w:fill="auto"/>
            <w:vAlign w:val="center"/>
          </w:tcPr>
          <w:p w:rsidR="009E559E" w:rsidRPr="009E559E" w:rsidRDefault="009E559E" w:rsidP="00017865">
            <w:pPr>
              <w:spacing w:before="120" w:after="120"/>
              <w:ind w:left="138" w:right="142" w:hanging="4"/>
              <w:jc w:val="both"/>
              <w:rPr>
                <w:rFonts w:ascii="Arial" w:hAnsi="Arial" w:cs="Arial"/>
                <w:b/>
              </w:rPr>
            </w:pPr>
            <w:r w:rsidRPr="009E559E">
              <w:rPr>
                <w:rFonts w:ascii="Arial" w:hAnsi="Arial" w:cs="Arial"/>
                <w:b/>
              </w:rPr>
              <w:t xml:space="preserve">ADQUISICIÓN DE VEHÍCULO TIPO VAN, CON CONVERSIÓN A AMBULANCIA DEL TIPO II PARA URGENCIAS AVANZADAS.   </w:t>
            </w:r>
          </w:p>
        </w:tc>
        <w:tc>
          <w:tcPr>
            <w:tcW w:w="703" w:type="dxa"/>
            <w:shd w:val="clear" w:color="auto" w:fill="auto"/>
            <w:vAlign w:val="center"/>
          </w:tcPr>
          <w:p w:rsidR="009E559E" w:rsidRPr="009E559E" w:rsidRDefault="009E559E" w:rsidP="00017865">
            <w:pPr>
              <w:pStyle w:val="TableParagraph"/>
              <w:kinsoku w:val="0"/>
              <w:overflowPunct w:val="0"/>
              <w:jc w:val="center"/>
              <w:rPr>
                <w:sz w:val="20"/>
                <w:szCs w:val="20"/>
              </w:rPr>
            </w:pPr>
            <w:r w:rsidRPr="009E559E">
              <w:rPr>
                <w:b/>
                <w:sz w:val="20"/>
                <w:szCs w:val="20"/>
              </w:rPr>
              <w:t>SI</w:t>
            </w:r>
          </w:p>
        </w:tc>
        <w:tc>
          <w:tcPr>
            <w:tcW w:w="850" w:type="dxa"/>
            <w:gridSpan w:val="2"/>
            <w:shd w:val="clear" w:color="auto" w:fill="auto"/>
            <w:vAlign w:val="center"/>
          </w:tcPr>
          <w:p w:rsidR="009E559E" w:rsidRPr="009E559E" w:rsidRDefault="009E559E" w:rsidP="00017865">
            <w:pPr>
              <w:pStyle w:val="TableParagraph"/>
              <w:kinsoku w:val="0"/>
              <w:overflowPunct w:val="0"/>
              <w:jc w:val="center"/>
              <w:rPr>
                <w:sz w:val="20"/>
                <w:szCs w:val="20"/>
              </w:rPr>
            </w:pPr>
            <w:r w:rsidRPr="009E559E">
              <w:rPr>
                <w:b/>
                <w:sz w:val="20"/>
                <w:szCs w:val="20"/>
              </w:rPr>
              <w:t>NO</w:t>
            </w:r>
          </w:p>
        </w:tc>
        <w:tc>
          <w:tcPr>
            <w:tcW w:w="1134" w:type="dxa"/>
            <w:vMerge/>
            <w:shd w:val="clear" w:color="auto" w:fill="auto"/>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67"/>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Modelo 2019</w:t>
            </w:r>
            <w:r>
              <w:rPr>
                <w:rFonts w:ascii="Arial" w:hAnsi="Arial" w:cs="Arial"/>
              </w:rPr>
              <w:t xml:space="preserve"> o posterior</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restart"/>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37"/>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Color Blanco Summit o blanco </w:t>
            </w:r>
            <w:proofErr w:type="spellStart"/>
            <w:r w:rsidRPr="009E559E">
              <w:rPr>
                <w:rFonts w:ascii="Arial" w:hAnsi="Arial" w:cs="Arial"/>
              </w:rPr>
              <w:t>Wash</w:t>
            </w:r>
            <w:proofErr w:type="spellEnd"/>
            <w:r w:rsidRPr="009E559E">
              <w:rPr>
                <w:rFonts w:ascii="Arial" w:hAnsi="Arial" w:cs="Arial"/>
              </w:rPr>
              <w:t xml:space="preserve"> o blanco Olímpico según fabricante.</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37"/>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Motor V6 3.6 litros mínimo.</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3"/>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Potencia 275 HP @ 3,500 R.P.M. mínimo </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313"/>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Combustible a gasolina.</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3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Tracción trasera.</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77"/>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Transmisión automática de 6 velocidades </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67"/>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Frenos de disco en las 4 ruedas.</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7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Sistema ABS</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88"/>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Bolsa de aire para conductor y pasajero.</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65"/>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Asistencia en pendientes.</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69"/>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Tanque de combustible de 100 litros.</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2"/>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Capacidad de carga 1,800 kg. Mínimo. </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2"/>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Volumen de carga de 10.1 m³ mínimo.</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38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Dos puertas traseras tipo bandera con apertura a 180° mínimo </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2"/>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Una puerta corrediza en el costado derecho.</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69"/>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6940" w:type="dxa"/>
            <w:gridSpan w:val="4"/>
            <w:vAlign w:val="center"/>
          </w:tcPr>
          <w:p w:rsidR="009E559E" w:rsidRPr="009E559E" w:rsidRDefault="009E559E" w:rsidP="00017865">
            <w:pPr>
              <w:pStyle w:val="TableParagraph"/>
              <w:kinsoku w:val="0"/>
              <w:overflowPunct w:val="0"/>
              <w:jc w:val="center"/>
              <w:rPr>
                <w:sz w:val="20"/>
                <w:szCs w:val="20"/>
              </w:rPr>
            </w:pPr>
            <w:r w:rsidRPr="009E559E">
              <w:rPr>
                <w:b/>
                <w:sz w:val="20"/>
                <w:szCs w:val="20"/>
              </w:rPr>
              <w:t>RECURSOS DE APOYO</w:t>
            </w: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61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Aislamiento térmico-acústico en placas de fibra de lana mineral de 2” con una densidad de 6 </w:t>
            </w:r>
            <w:proofErr w:type="spellStart"/>
            <w:r w:rsidRPr="009E559E">
              <w:rPr>
                <w:rFonts w:ascii="Arial" w:hAnsi="Arial" w:cs="Arial"/>
              </w:rPr>
              <w:t>lbs</w:t>
            </w:r>
            <w:proofErr w:type="spellEnd"/>
            <w:r w:rsidRPr="009E559E">
              <w:rPr>
                <w:rFonts w:ascii="Arial" w:hAnsi="Arial" w:cs="Arial"/>
              </w:rPr>
              <w:t>/pie en toda la estructura interior de la cabina de pacientes incluyendo piso, costados y techo de la unidad.</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55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Ventanas y cristales inastillables y templados en las dos puertas traseras y puerta lateral corrediza derecha. (eléctricos)</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386"/>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Aire acondicionado en la cabina del conductor original</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534"/>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 xml:space="preserve">Área de pacientes con aire acondicionado de 13,000 </w:t>
            </w:r>
            <w:proofErr w:type="spellStart"/>
            <w:r w:rsidRPr="009E559E">
              <w:rPr>
                <w:rFonts w:ascii="Arial" w:hAnsi="Arial" w:cs="Arial"/>
              </w:rPr>
              <w:t>BTU´s</w:t>
            </w:r>
            <w:proofErr w:type="spellEnd"/>
            <w:r w:rsidRPr="009E559E">
              <w:rPr>
                <w:rFonts w:ascii="Arial" w:hAnsi="Arial" w:cs="Arial"/>
              </w:rPr>
              <w:t>, en la parte delantera superior de la cabina.</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2"/>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Los aires acondicionados deben funcionar por separado pero se requiere del funcionamiento del compresor del motor en marcha.</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34"/>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shd w:val="clear" w:color="auto" w:fill="FFFFFF" w:themeFill="background1"/>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Cinturones para todos los pasajeros.</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3"/>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Lámpara portátil de emergencia.</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Equipo básico de señalización.</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Neumático de refacción con accesorios (gato y llave cruz).</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Juego de cables pasa corriente.</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4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3"/>
              </w:numPr>
              <w:ind w:left="284" w:right="142" w:hanging="142"/>
              <w:contextualSpacing/>
              <w:jc w:val="both"/>
              <w:rPr>
                <w:rFonts w:ascii="Arial" w:hAnsi="Arial" w:cs="Arial"/>
              </w:rPr>
            </w:pPr>
            <w:r w:rsidRPr="009E559E">
              <w:rPr>
                <w:rFonts w:ascii="Arial" w:hAnsi="Arial" w:cs="Arial"/>
              </w:rPr>
              <w:t>Extintor contra fuego.</w:t>
            </w:r>
          </w:p>
        </w:tc>
        <w:tc>
          <w:tcPr>
            <w:tcW w:w="703" w:type="dxa"/>
          </w:tcPr>
          <w:p w:rsidR="009E559E" w:rsidRPr="009E559E" w:rsidRDefault="009E559E" w:rsidP="00017865">
            <w:pPr>
              <w:pStyle w:val="TableParagraph"/>
              <w:kinsoku w:val="0"/>
              <w:overflowPunct w:val="0"/>
              <w:jc w:val="center"/>
              <w:rPr>
                <w:sz w:val="20"/>
                <w:szCs w:val="20"/>
              </w:rPr>
            </w:pPr>
          </w:p>
        </w:tc>
        <w:tc>
          <w:tcPr>
            <w:tcW w:w="850" w:type="dxa"/>
            <w:gridSpan w:val="2"/>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338"/>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6940" w:type="dxa"/>
            <w:gridSpan w:val="4"/>
            <w:vAlign w:val="center"/>
          </w:tcPr>
          <w:p w:rsidR="009E559E" w:rsidRPr="009E559E" w:rsidRDefault="009E559E" w:rsidP="00017865">
            <w:pPr>
              <w:pStyle w:val="TableParagraph"/>
              <w:kinsoku w:val="0"/>
              <w:overflowPunct w:val="0"/>
              <w:jc w:val="center"/>
              <w:rPr>
                <w:sz w:val="20"/>
                <w:szCs w:val="20"/>
              </w:rPr>
            </w:pPr>
            <w:r w:rsidRPr="009E559E">
              <w:rPr>
                <w:b/>
                <w:sz w:val="20"/>
                <w:szCs w:val="20"/>
              </w:rPr>
              <w:t>CONVERSIÓN</w:t>
            </w:r>
          </w:p>
        </w:tc>
        <w:tc>
          <w:tcPr>
            <w:tcW w:w="1134" w:type="dxa"/>
            <w:vMerge w:val="restart"/>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1543"/>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
                <w:bCs/>
              </w:rPr>
            </w:pPr>
          </w:p>
        </w:tc>
        <w:tc>
          <w:tcPr>
            <w:tcW w:w="5387" w:type="dxa"/>
            <w:vAlign w:val="center"/>
          </w:tcPr>
          <w:p w:rsidR="009E559E" w:rsidRPr="009E559E" w:rsidRDefault="009E559E" w:rsidP="009E559E">
            <w:pPr>
              <w:pStyle w:val="Prrafodelista"/>
              <w:numPr>
                <w:ilvl w:val="0"/>
                <w:numId w:val="39"/>
              </w:numPr>
              <w:ind w:left="423" w:right="142" w:hanging="283"/>
              <w:contextualSpacing/>
              <w:jc w:val="both"/>
              <w:rPr>
                <w:rFonts w:ascii="Arial" w:hAnsi="Arial" w:cs="Arial"/>
                <w:b/>
              </w:rPr>
            </w:pPr>
            <w:r w:rsidRPr="009E559E">
              <w:rPr>
                <w:rFonts w:ascii="Arial" w:hAnsi="Arial" w:cs="Arial"/>
                <w:b/>
              </w:rPr>
              <w:t>CABINA DE CONDUCCIÓN.</w:t>
            </w:r>
          </w:p>
          <w:p w:rsidR="009E559E" w:rsidRPr="009E559E" w:rsidRDefault="009E559E" w:rsidP="009E559E">
            <w:pPr>
              <w:pStyle w:val="Prrafodelista"/>
              <w:numPr>
                <w:ilvl w:val="0"/>
                <w:numId w:val="36"/>
              </w:numPr>
              <w:ind w:right="142" w:hanging="220"/>
              <w:contextualSpacing/>
              <w:jc w:val="both"/>
              <w:rPr>
                <w:rFonts w:ascii="Arial" w:hAnsi="Arial" w:cs="Arial"/>
              </w:rPr>
            </w:pPr>
            <w:r w:rsidRPr="009E559E">
              <w:rPr>
                <w:rFonts w:ascii="Arial" w:hAnsi="Arial" w:cs="Arial"/>
              </w:rPr>
              <w:t>Asientos en la cabina de conducción, originales de fábrica.</w:t>
            </w:r>
          </w:p>
          <w:p w:rsidR="009E559E" w:rsidRPr="009E559E" w:rsidRDefault="009E559E" w:rsidP="009E559E">
            <w:pPr>
              <w:pStyle w:val="Prrafodelista"/>
              <w:numPr>
                <w:ilvl w:val="0"/>
                <w:numId w:val="36"/>
              </w:numPr>
              <w:ind w:right="142" w:hanging="220"/>
              <w:contextualSpacing/>
              <w:jc w:val="both"/>
              <w:rPr>
                <w:rFonts w:ascii="Arial" w:hAnsi="Arial" w:cs="Arial"/>
              </w:rPr>
            </w:pPr>
            <w:r w:rsidRPr="009E559E">
              <w:rPr>
                <w:rFonts w:ascii="Arial" w:hAnsi="Arial" w:cs="Arial"/>
              </w:rPr>
              <w:t>Luz interior dentro de la cabina de conducción, se conserva la que cuenta el vehículo original de fábrica.</w:t>
            </w:r>
          </w:p>
          <w:p w:rsidR="009E559E" w:rsidRPr="009E559E" w:rsidRDefault="009E559E" w:rsidP="009E559E">
            <w:pPr>
              <w:pStyle w:val="Prrafodelista"/>
              <w:numPr>
                <w:ilvl w:val="0"/>
                <w:numId w:val="36"/>
              </w:numPr>
              <w:ind w:right="142" w:hanging="220"/>
              <w:contextualSpacing/>
              <w:jc w:val="both"/>
              <w:rPr>
                <w:rFonts w:ascii="Arial" w:hAnsi="Arial" w:cs="Arial"/>
              </w:rPr>
            </w:pPr>
            <w:r w:rsidRPr="009E559E">
              <w:rPr>
                <w:rFonts w:ascii="Arial" w:hAnsi="Arial" w:cs="Arial"/>
              </w:rPr>
              <w:t>Elementos de seguridad se conservan los que cuenta el vehículo originales de fábrica.</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133"/>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9E559E">
            <w:pPr>
              <w:pStyle w:val="Prrafodelista"/>
              <w:numPr>
                <w:ilvl w:val="0"/>
                <w:numId w:val="39"/>
              </w:numPr>
              <w:spacing w:before="120"/>
              <w:ind w:left="282" w:right="142" w:hanging="282"/>
              <w:contextualSpacing/>
              <w:jc w:val="both"/>
              <w:rPr>
                <w:rFonts w:ascii="Arial" w:hAnsi="Arial" w:cs="Arial"/>
                <w:b/>
              </w:rPr>
            </w:pPr>
            <w:r w:rsidRPr="009E559E">
              <w:rPr>
                <w:rFonts w:ascii="Arial" w:hAnsi="Arial" w:cs="Arial"/>
                <w:b/>
              </w:rPr>
              <w:t>CABINA DE PACIENTES.</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 xml:space="preserve">Piso completamente plano a colocarse sobre el piso original del vehículo, con triplay de pino de primera calidad de 12 a 19 mm de espesor con tratamiento antihumedad, y con acabado final en linóleum de alta resistencia, </w:t>
            </w:r>
            <w:proofErr w:type="spellStart"/>
            <w:r w:rsidRPr="009E559E">
              <w:rPr>
                <w:rFonts w:ascii="Arial" w:hAnsi="Arial" w:cs="Arial"/>
              </w:rPr>
              <w:t>antiderrapante</w:t>
            </w:r>
            <w:proofErr w:type="spellEnd"/>
            <w:r w:rsidRPr="009E559E">
              <w:rPr>
                <w:rFonts w:ascii="Arial" w:hAnsi="Arial" w:cs="Arial"/>
              </w:rPr>
              <w:t xml:space="preserve"> en una sola pieza, uso rudo al tráfico, que facilite su limpieza y sea lavable 100%, descansando en las orillas un zoclo del mismo material sobre las paredes laterales del mobiliario evitando así la acumulación de gérmenes, líquidos o bacterias, remates de moldura de aluminio natural.</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Mueble médico integral, ubicado en el costado izquierdo fabricado en triplay de pino de 12 a 16 mm de espesor, forrado en formica blanco brillante de alta resistencia, gavetas seccionadas para diferentes equipos con puertas corredizas de policarbonato de 5 mm de espesor color cristal. Con sistema anti vibratorio, así como sistema de fijación para almacenamiento de insumos, de diferentes tamaños, como blancos, material de curación, medicamentos. Otro compartimento para alojar las camillas marina y rígida y mesa de trabajo independiente.</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Banca fija para 3 pasajeros colocada en el costado derecho fabricado en madera de pino con tapa del asiento abatible y acojinado con poliuretano elástico tipo automotriz, tapizado en vinil de alta resistencia sin costuras con respaldo acojinado con tres cinturones de seguridad de 3 puntos y seguro de grado automotriz.</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Compartimento para tanque de oxígeno estacionario en forma vertical u horizontal, de acuerdo a la ubicación, fabricado en triplay de pino de 16 mm de espesor y fórmica color blanco brillante, acceso al tanque de oxígeno a la entrada trasera de la ambulancia.</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 xml:space="preserve">Un asiento individual de paramédico fijo al piso, colocado sobre una base fija de madera de pino, con acolchonamiento de poliuretano de alta densidad y memoria elástica, de 80 mm de espesor, forrado en lona </w:t>
            </w:r>
            <w:r w:rsidRPr="009E559E">
              <w:rPr>
                <w:rFonts w:ascii="Arial" w:hAnsi="Arial" w:cs="Arial"/>
              </w:rPr>
              <w:lastRenderedPageBreak/>
              <w:t>nylon con resistencia al desgarre, dicho asiento con cinturones de seguridad tipo pélvico.</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Pasamanos en el interior central de tubo de acero inoxidable o aluminio de 1” de diámetro, a lo largo del toldo con soportes de 3 puntos, mínimo.</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 xml:space="preserve">Dos </w:t>
            </w:r>
            <w:proofErr w:type="spellStart"/>
            <w:r w:rsidRPr="009E559E">
              <w:rPr>
                <w:rFonts w:ascii="Arial" w:hAnsi="Arial" w:cs="Arial"/>
              </w:rPr>
              <w:t>portasueros</w:t>
            </w:r>
            <w:proofErr w:type="spellEnd"/>
            <w:r w:rsidRPr="009E559E">
              <w:rPr>
                <w:rFonts w:ascii="Arial" w:hAnsi="Arial" w:cs="Arial"/>
              </w:rPr>
              <w:t xml:space="preserve"> empotrados abatibles de aluminio con cinta velcro para sostener macro soluciones de aproximadamente 1 litro, instalados en el toldo (para permitir la presión necesaria) del lado derecho a la altura de la camilla fija y del lado de camilla rodante. Estos permiten sostener de manera vertical los envases y su ocultamiento cuando están fuera de uso.</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 xml:space="preserve">Carro camilla construida en aluminio, tren de patas en X, tubería revestida con pintura en polvo. Cama más ancha, macro telescopio pivotante de cinco posiciones. Respaldo accionado por gas ajustable de 0° a 65°. Dos frenos de ruedas en las esquinas opuestas. Brazos laterales pivotantes. Nueve posiciones de altura y cinco de carga. Marco con posición de shock. Solución </w:t>
            </w:r>
            <w:proofErr w:type="spellStart"/>
            <w:r w:rsidRPr="009E559E">
              <w:rPr>
                <w:rFonts w:ascii="Arial" w:hAnsi="Arial" w:cs="Arial"/>
              </w:rPr>
              <w:t>bariátrica</w:t>
            </w:r>
            <w:proofErr w:type="spellEnd"/>
            <w:r w:rsidRPr="009E559E">
              <w:rPr>
                <w:rFonts w:ascii="Arial" w:hAnsi="Arial" w:cs="Arial"/>
              </w:rPr>
              <w:t xml:space="preserve"> con marco estructural de carga, capacidades de 500 Kg en la posición más baja. Largo 2,010 </w:t>
            </w:r>
            <w:proofErr w:type="spellStart"/>
            <w:r w:rsidRPr="009E559E">
              <w:rPr>
                <w:rFonts w:ascii="Arial" w:hAnsi="Arial" w:cs="Arial"/>
              </w:rPr>
              <w:t>mm.</w:t>
            </w:r>
            <w:proofErr w:type="spellEnd"/>
            <w:r w:rsidRPr="009E559E">
              <w:rPr>
                <w:rFonts w:ascii="Arial" w:hAnsi="Arial" w:cs="Arial"/>
              </w:rPr>
              <w:t xml:space="preserve"> Ancho 610 </w:t>
            </w:r>
            <w:proofErr w:type="spellStart"/>
            <w:r w:rsidRPr="009E559E">
              <w:rPr>
                <w:rFonts w:ascii="Arial" w:hAnsi="Arial" w:cs="Arial"/>
              </w:rPr>
              <w:t>mm.</w:t>
            </w:r>
            <w:proofErr w:type="spellEnd"/>
            <w:r w:rsidRPr="009E559E">
              <w:rPr>
                <w:rFonts w:ascii="Arial" w:hAnsi="Arial" w:cs="Arial"/>
              </w:rPr>
              <w:t xml:space="preserve"> Peso 42 Kg. Límite de carga en posición de carga de 317 Kg. Límite de carga en posición más baja de 500 Kg.</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La instalación eléctrica del sistema de emergencia de la conversión de ambulancia deberá trabajar de manera independiente al sistema eléctrico original del vehículo.</w:t>
            </w:r>
          </w:p>
          <w:p w:rsidR="009E559E" w:rsidRPr="009E559E" w:rsidRDefault="009E559E" w:rsidP="009E559E">
            <w:pPr>
              <w:pStyle w:val="Prrafodelista"/>
              <w:numPr>
                <w:ilvl w:val="0"/>
                <w:numId w:val="36"/>
              </w:numPr>
              <w:ind w:left="282" w:right="142" w:hanging="142"/>
              <w:contextualSpacing/>
              <w:jc w:val="both"/>
              <w:rPr>
                <w:rFonts w:ascii="Arial" w:hAnsi="Arial" w:cs="Arial"/>
              </w:rPr>
            </w:pPr>
            <w:r w:rsidRPr="009E559E">
              <w:rPr>
                <w:rFonts w:ascii="Arial" w:hAnsi="Arial" w:cs="Arial"/>
              </w:rPr>
              <w:t xml:space="preserve">Circuitos eléctricos de emergencia independientes a los originales, para evitar interferencia con la computadora del mismo, quedando como sigue: dual </w:t>
            </w:r>
            <w:proofErr w:type="spellStart"/>
            <w:r w:rsidRPr="009E559E">
              <w:rPr>
                <w:rFonts w:ascii="Arial" w:hAnsi="Arial" w:cs="Arial"/>
              </w:rPr>
              <w:t>battery</w:t>
            </w:r>
            <w:proofErr w:type="spellEnd"/>
            <w:r w:rsidRPr="009E559E">
              <w:rPr>
                <w:rFonts w:ascii="Arial" w:hAnsi="Arial" w:cs="Arial"/>
              </w:rPr>
              <w:t xml:space="preserve"> con solenoide de importación de doble batería (una adicional a la original de fábrica de respaldo) de trabajo pesado con capacidad de 1,050 Amperes/hora. Instalación de aislador de 165 amperes con relevadores de 70 Amperes de sistema independiente para trabajo pesado, es decir todo protegido con fusibles y relevadores térmicos especial para ambulancias, rematados en tabletas de contacto eléctrico accidental, con cable anti-flama, instalado en ductos flexibles, apagadores de primera.  Los cables deben ser al 125% de su capacidad en Amperes, en calibre 4, 10, 12, 18 debidamente balanceados para su capacidad de carga y de acuerdo con la siguiente tabla para ambulancias:</w:t>
            </w:r>
          </w:p>
          <w:p w:rsidR="009E559E" w:rsidRPr="009E559E" w:rsidRDefault="009E559E" w:rsidP="009E559E">
            <w:pPr>
              <w:pStyle w:val="Prrafodelista"/>
              <w:numPr>
                <w:ilvl w:val="0"/>
                <w:numId w:val="34"/>
              </w:numPr>
              <w:ind w:left="1132" w:right="142" w:hanging="142"/>
              <w:contextualSpacing/>
              <w:jc w:val="both"/>
              <w:rPr>
                <w:rFonts w:ascii="Arial" w:hAnsi="Arial" w:cs="Arial"/>
              </w:rPr>
            </w:pPr>
            <w:r w:rsidRPr="009E559E">
              <w:rPr>
                <w:rFonts w:ascii="Arial" w:hAnsi="Arial" w:cs="Arial"/>
              </w:rPr>
              <w:t xml:space="preserve">10 </w:t>
            </w:r>
            <w:proofErr w:type="spellStart"/>
            <w:r w:rsidRPr="009E559E">
              <w:rPr>
                <w:rFonts w:ascii="Arial" w:hAnsi="Arial" w:cs="Arial"/>
              </w:rPr>
              <w:t>amps</w:t>
            </w:r>
            <w:proofErr w:type="spellEnd"/>
            <w:r w:rsidRPr="009E559E">
              <w:rPr>
                <w:rFonts w:ascii="Arial" w:hAnsi="Arial" w:cs="Arial"/>
              </w:rPr>
              <w:t xml:space="preserve"> calibre 16.</w:t>
            </w:r>
          </w:p>
          <w:p w:rsidR="009E559E" w:rsidRPr="009E559E" w:rsidRDefault="009E559E" w:rsidP="009E559E">
            <w:pPr>
              <w:pStyle w:val="Prrafodelista"/>
              <w:numPr>
                <w:ilvl w:val="0"/>
                <w:numId w:val="34"/>
              </w:numPr>
              <w:ind w:left="1132" w:right="142" w:hanging="142"/>
              <w:contextualSpacing/>
              <w:jc w:val="both"/>
              <w:rPr>
                <w:rFonts w:ascii="Arial" w:hAnsi="Arial" w:cs="Arial"/>
              </w:rPr>
            </w:pPr>
            <w:r w:rsidRPr="009E559E">
              <w:rPr>
                <w:rFonts w:ascii="Arial" w:hAnsi="Arial" w:cs="Arial"/>
              </w:rPr>
              <w:t xml:space="preserve">15 </w:t>
            </w:r>
            <w:proofErr w:type="spellStart"/>
            <w:r w:rsidRPr="009E559E">
              <w:rPr>
                <w:rFonts w:ascii="Arial" w:hAnsi="Arial" w:cs="Arial"/>
              </w:rPr>
              <w:t>amps</w:t>
            </w:r>
            <w:proofErr w:type="spellEnd"/>
            <w:r w:rsidRPr="009E559E">
              <w:rPr>
                <w:rFonts w:ascii="Arial" w:hAnsi="Arial" w:cs="Arial"/>
              </w:rPr>
              <w:t xml:space="preserve"> calibre 14.</w:t>
            </w:r>
          </w:p>
          <w:p w:rsidR="009E559E" w:rsidRPr="009E559E" w:rsidRDefault="009E559E" w:rsidP="009E559E">
            <w:pPr>
              <w:pStyle w:val="Prrafodelista"/>
              <w:numPr>
                <w:ilvl w:val="0"/>
                <w:numId w:val="34"/>
              </w:numPr>
              <w:ind w:left="1132" w:right="142" w:hanging="142"/>
              <w:contextualSpacing/>
              <w:jc w:val="both"/>
              <w:rPr>
                <w:rFonts w:ascii="Arial" w:hAnsi="Arial" w:cs="Arial"/>
              </w:rPr>
            </w:pPr>
            <w:r w:rsidRPr="009E559E">
              <w:rPr>
                <w:rFonts w:ascii="Arial" w:hAnsi="Arial" w:cs="Arial"/>
              </w:rPr>
              <w:t xml:space="preserve">20 </w:t>
            </w:r>
            <w:proofErr w:type="spellStart"/>
            <w:r w:rsidRPr="009E559E">
              <w:rPr>
                <w:rFonts w:ascii="Arial" w:hAnsi="Arial" w:cs="Arial"/>
              </w:rPr>
              <w:t>amps</w:t>
            </w:r>
            <w:proofErr w:type="spellEnd"/>
            <w:r w:rsidRPr="009E559E">
              <w:rPr>
                <w:rFonts w:ascii="Arial" w:hAnsi="Arial" w:cs="Arial"/>
              </w:rPr>
              <w:t xml:space="preserve"> calibre 12.</w:t>
            </w:r>
          </w:p>
          <w:p w:rsidR="009E559E" w:rsidRPr="009E559E" w:rsidRDefault="009E559E" w:rsidP="009E559E">
            <w:pPr>
              <w:pStyle w:val="Prrafodelista"/>
              <w:numPr>
                <w:ilvl w:val="0"/>
                <w:numId w:val="34"/>
              </w:numPr>
              <w:ind w:left="1132" w:right="142" w:hanging="142"/>
              <w:contextualSpacing/>
              <w:jc w:val="both"/>
              <w:rPr>
                <w:rFonts w:ascii="Arial" w:hAnsi="Arial" w:cs="Arial"/>
              </w:rPr>
            </w:pPr>
            <w:r w:rsidRPr="009E559E">
              <w:rPr>
                <w:rFonts w:ascii="Arial" w:hAnsi="Arial" w:cs="Arial"/>
              </w:rPr>
              <w:t xml:space="preserve">30 </w:t>
            </w:r>
            <w:proofErr w:type="spellStart"/>
            <w:r w:rsidRPr="009E559E">
              <w:rPr>
                <w:rFonts w:ascii="Arial" w:hAnsi="Arial" w:cs="Arial"/>
              </w:rPr>
              <w:t>amps</w:t>
            </w:r>
            <w:proofErr w:type="spellEnd"/>
            <w:r w:rsidRPr="009E559E">
              <w:rPr>
                <w:rFonts w:ascii="Arial" w:hAnsi="Arial" w:cs="Arial"/>
              </w:rPr>
              <w:t xml:space="preserve"> calibre 10.</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Dos interiores, una opera con corriente externa y otra con salida del inversor.</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 xml:space="preserve">Inversor de corriente, deberá ser de 12 volts, corriente directa de 127 volts de corriente alterna de 1200 watts, </w:t>
            </w:r>
            <w:r w:rsidRPr="009E559E">
              <w:rPr>
                <w:rFonts w:ascii="Arial" w:hAnsi="Arial" w:cs="Arial"/>
              </w:rPr>
              <w:lastRenderedPageBreak/>
              <w:t>protección contra sobre carga, alarma de batería baja, ventilación forzada.</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Tableros de operación, el primero ubicado en el área médica (Tablero de control A) y el segundo en el área de conducción del operador (Tablero de control B), ambos cuentan con botones grandes e iluminados, de uso rudo, para ser visualizados fácilmente por el conductor o por el médico.</w:t>
            </w:r>
          </w:p>
          <w:p w:rsidR="009E559E" w:rsidRPr="009E559E" w:rsidRDefault="009E559E" w:rsidP="00017865">
            <w:pPr>
              <w:ind w:right="142"/>
              <w:jc w:val="both"/>
              <w:rPr>
                <w:rFonts w:ascii="Arial" w:hAnsi="Arial" w:cs="Arial"/>
              </w:rPr>
            </w:pPr>
          </w:p>
          <w:p w:rsidR="009E559E" w:rsidRPr="009E559E" w:rsidRDefault="009E559E" w:rsidP="00017865">
            <w:pPr>
              <w:ind w:right="142"/>
              <w:jc w:val="both"/>
              <w:rPr>
                <w:rFonts w:ascii="Arial" w:hAnsi="Arial" w:cs="Arial"/>
              </w:rPr>
            </w:pPr>
            <w:r w:rsidRPr="009E559E">
              <w:rPr>
                <w:rFonts w:ascii="Arial" w:hAnsi="Arial" w:cs="Arial"/>
              </w:rPr>
              <w:t>Tablero de control A: El área médica cuenta con un tablero de control ubicado en el mueble lateral izquierdo de fácil visibilidad y operación para el médico o jefe de atención de acuerdo a la norma NFPA 1917 y que controla las siguientes funciones:</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Iluminación interior en el área médica en modalidad de luz alta.</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Iluminación interior en el área médica en modalidad de luz baja.</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Encendido del ventilador de aire dentro del área médica.</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Encendido del extractor de aire dentro del área médica.</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Encendido del inversor de corriente.</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Piloto de encendido del inversor de corriente.</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Toma de corriente de 127 V en color naranja que funciona cuando se enciende el inversor de corriente.</w:t>
            </w:r>
          </w:p>
          <w:p w:rsidR="009E559E" w:rsidRPr="009E559E" w:rsidRDefault="009E559E" w:rsidP="009E559E">
            <w:pPr>
              <w:pStyle w:val="Prrafodelista"/>
              <w:numPr>
                <w:ilvl w:val="1"/>
                <w:numId w:val="37"/>
              </w:numPr>
              <w:ind w:left="565" w:right="142" w:hanging="284"/>
              <w:contextualSpacing/>
              <w:jc w:val="both"/>
              <w:rPr>
                <w:rFonts w:ascii="Arial" w:hAnsi="Arial" w:cs="Arial"/>
              </w:rPr>
            </w:pPr>
            <w:r w:rsidRPr="009E559E">
              <w:rPr>
                <w:rFonts w:ascii="Arial" w:hAnsi="Arial" w:cs="Arial"/>
              </w:rPr>
              <w:t xml:space="preserve">Toma de corriente de 127 V en color blanco/aluminio que funciona cuando se usa la toma </w:t>
            </w:r>
            <w:proofErr w:type="spellStart"/>
            <w:r w:rsidRPr="009E559E">
              <w:rPr>
                <w:rFonts w:ascii="Arial" w:hAnsi="Arial" w:cs="Arial"/>
              </w:rPr>
              <w:t>Perch</w:t>
            </w:r>
            <w:proofErr w:type="spellEnd"/>
            <w:r w:rsidRPr="009E559E">
              <w:rPr>
                <w:rFonts w:ascii="Arial" w:hAnsi="Arial" w:cs="Arial"/>
              </w:rPr>
              <w:t xml:space="preserve"> exterior.</w:t>
            </w:r>
          </w:p>
          <w:p w:rsidR="009E559E" w:rsidRPr="009E559E" w:rsidRDefault="009E559E" w:rsidP="00017865">
            <w:pPr>
              <w:ind w:right="142"/>
              <w:jc w:val="both"/>
              <w:rPr>
                <w:rFonts w:ascii="Arial" w:hAnsi="Arial" w:cs="Arial"/>
              </w:rPr>
            </w:pPr>
          </w:p>
          <w:p w:rsidR="009E559E" w:rsidRPr="009E559E" w:rsidRDefault="009E559E" w:rsidP="00017865">
            <w:pPr>
              <w:ind w:right="142"/>
              <w:jc w:val="both"/>
              <w:rPr>
                <w:rFonts w:ascii="Arial" w:hAnsi="Arial" w:cs="Arial"/>
              </w:rPr>
            </w:pPr>
            <w:r w:rsidRPr="009E559E">
              <w:rPr>
                <w:rFonts w:ascii="Arial" w:hAnsi="Arial" w:cs="Arial"/>
              </w:rPr>
              <w:t xml:space="preserve">Tablero de control B: </w:t>
            </w:r>
          </w:p>
          <w:p w:rsidR="009E559E" w:rsidRPr="009E559E" w:rsidRDefault="009E559E" w:rsidP="009E559E">
            <w:pPr>
              <w:pStyle w:val="Prrafodelista"/>
              <w:numPr>
                <w:ilvl w:val="0"/>
                <w:numId w:val="38"/>
              </w:numPr>
              <w:ind w:left="565" w:right="142" w:hanging="284"/>
              <w:contextualSpacing/>
              <w:jc w:val="both"/>
              <w:rPr>
                <w:rFonts w:ascii="Arial" w:hAnsi="Arial" w:cs="Arial"/>
              </w:rPr>
            </w:pPr>
            <w:r w:rsidRPr="009E559E">
              <w:rPr>
                <w:rFonts w:ascii="Arial" w:hAnsi="Arial" w:cs="Arial"/>
              </w:rPr>
              <w:t>Interruptor master, el cual controla el encendido y apagado de los sistemas de la cabina médica, luces de emergencia y sistema de doble batería.</w:t>
            </w:r>
          </w:p>
          <w:p w:rsidR="009E559E" w:rsidRPr="009E559E" w:rsidRDefault="009E559E" w:rsidP="009E559E">
            <w:pPr>
              <w:pStyle w:val="Prrafodelista"/>
              <w:numPr>
                <w:ilvl w:val="0"/>
                <w:numId w:val="38"/>
              </w:numPr>
              <w:ind w:left="565" w:right="142" w:hanging="284"/>
              <w:contextualSpacing/>
              <w:jc w:val="both"/>
              <w:rPr>
                <w:rFonts w:ascii="Arial" w:hAnsi="Arial" w:cs="Arial"/>
              </w:rPr>
            </w:pPr>
            <w:r w:rsidRPr="009E559E">
              <w:rPr>
                <w:rFonts w:ascii="Arial" w:hAnsi="Arial" w:cs="Arial"/>
              </w:rPr>
              <w:t>Dos voltímetros digitales, que indican la carga de la batería original del vehículo y la carga de la batería extra.</w:t>
            </w:r>
          </w:p>
          <w:p w:rsidR="009E559E" w:rsidRPr="009E559E" w:rsidRDefault="009E559E" w:rsidP="009E559E">
            <w:pPr>
              <w:pStyle w:val="Prrafodelista"/>
              <w:numPr>
                <w:ilvl w:val="0"/>
                <w:numId w:val="38"/>
              </w:numPr>
              <w:ind w:left="565" w:right="142" w:hanging="284"/>
              <w:contextualSpacing/>
              <w:jc w:val="both"/>
              <w:rPr>
                <w:rFonts w:ascii="Arial" w:hAnsi="Arial" w:cs="Arial"/>
              </w:rPr>
            </w:pPr>
            <w:r w:rsidRPr="009E559E">
              <w:rPr>
                <w:rFonts w:ascii="Arial" w:hAnsi="Arial" w:cs="Arial"/>
              </w:rPr>
              <w:t>Encendido de torreta / diadema delantera.</w:t>
            </w:r>
          </w:p>
          <w:p w:rsidR="009E559E" w:rsidRPr="009E559E" w:rsidRDefault="009E559E" w:rsidP="009E559E">
            <w:pPr>
              <w:pStyle w:val="Prrafodelista"/>
              <w:numPr>
                <w:ilvl w:val="0"/>
                <w:numId w:val="38"/>
              </w:numPr>
              <w:ind w:left="565" w:right="142" w:hanging="284"/>
              <w:contextualSpacing/>
              <w:jc w:val="both"/>
              <w:rPr>
                <w:rFonts w:ascii="Arial" w:hAnsi="Arial" w:cs="Arial"/>
              </w:rPr>
            </w:pPr>
            <w:r w:rsidRPr="009E559E">
              <w:rPr>
                <w:rFonts w:ascii="Arial" w:hAnsi="Arial" w:cs="Arial"/>
              </w:rPr>
              <w:t>Encendido de luces perimetrales.</w:t>
            </w:r>
          </w:p>
          <w:p w:rsidR="009E559E" w:rsidRPr="009E559E" w:rsidRDefault="009E559E" w:rsidP="009E559E">
            <w:pPr>
              <w:pStyle w:val="Prrafodelista"/>
              <w:numPr>
                <w:ilvl w:val="0"/>
                <w:numId w:val="38"/>
              </w:numPr>
              <w:ind w:left="565" w:right="142" w:hanging="284"/>
              <w:contextualSpacing/>
              <w:jc w:val="both"/>
              <w:rPr>
                <w:rFonts w:ascii="Arial" w:hAnsi="Arial" w:cs="Arial"/>
              </w:rPr>
            </w:pPr>
            <w:r w:rsidRPr="009E559E">
              <w:rPr>
                <w:rFonts w:ascii="Arial" w:hAnsi="Arial" w:cs="Arial"/>
              </w:rPr>
              <w:t>Encendido de luz de escena derecha e izquierda.</w:t>
            </w:r>
          </w:p>
          <w:p w:rsidR="009E559E" w:rsidRPr="009E559E" w:rsidRDefault="009E559E" w:rsidP="009E559E">
            <w:pPr>
              <w:pStyle w:val="Prrafodelista"/>
              <w:numPr>
                <w:ilvl w:val="0"/>
                <w:numId w:val="38"/>
              </w:numPr>
              <w:ind w:left="565" w:right="142" w:hanging="284"/>
              <w:contextualSpacing/>
              <w:jc w:val="both"/>
              <w:rPr>
                <w:rFonts w:ascii="Arial" w:hAnsi="Arial" w:cs="Arial"/>
              </w:rPr>
            </w:pPr>
            <w:r w:rsidRPr="009E559E">
              <w:rPr>
                <w:rFonts w:ascii="Arial" w:hAnsi="Arial" w:cs="Arial"/>
              </w:rPr>
              <w:t>Encendido de las luces de faros y calaveras.</w:t>
            </w:r>
          </w:p>
          <w:p w:rsidR="009E559E" w:rsidRPr="009E559E" w:rsidRDefault="009E559E" w:rsidP="00017865">
            <w:pPr>
              <w:ind w:left="284" w:right="142" w:hanging="142"/>
              <w:jc w:val="both"/>
              <w:rPr>
                <w:rFonts w:ascii="Arial" w:hAnsi="Arial" w:cs="Arial"/>
              </w:rPr>
            </w:pP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Alarma de reversa auditiva.</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Iluminación interior del área médica, con seis plafones interiores de luces LED, especiales para ambulancia por no transmitir calor, fabricados en policarbonato transparente, empotrados y colocados en forma uniforme a todo lo largo y ancho del toldo, los cuales se activarán al abrir las puertas de la cabina de pacientes o accionar el control en el tablero y prenderán con dos intensidades: alto y bajo. Así mismo las luces interiores cuentan con un interruptor para que enciendan en color azul como luz de quemados.</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lastRenderedPageBreak/>
              <w:t xml:space="preserve">Iluminación exterior de emergencia perimetral con plafón y un sistema de </w:t>
            </w:r>
            <w:proofErr w:type="spellStart"/>
            <w:r w:rsidRPr="009E559E">
              <w:rPr>
                <w:rFonts w:ascii="Arial" w:hAnsi="Arial" w:cs="Arial"/>
              </w:rPr>
              <w:t>flasheo</w:t>
            </w:r>
            <w:proofErr w:type="spellEnd"/>
            <w:r w:rsidRPr="009E559E">
              <w:rPr>
                <w:rFonts w:ascii="Arial" w:hAnsi="Arial" w:cs="Arial"/>
              </w:rPr>
              <w:t xml:space="preserve"> integrado con diversos patrones de destello. El plafón en medidas 21 x 11 </w:t>
            </w:r>
            <w:proofErr w:type="spellStart"/>
            <w:r w:rsidRPr="009E559E">
              <w:rPr>
                <w:rFonts w:ascii="Arial" w:hAnsi="Arial" w:cs="Arial"/>
              </w:rPr>
              <w:t>cms</w:t>
            </w:r>
            <w:proofErr w:type="spellEnd"/>
            <w:r w:rsidRPr="009E559E">
              <w:rPr>
                <w:rFonts w:ascii="Arial" w:hAnsi="Arial" w:cs="Arial"/>
              </w:rPr>
              <w:t xml:space="preserve"> cuenta con 12 focos LEDS con tecnología WIDE-LUX, la cual permite una iluminación de 180°. Colocados de la siguiente manera:</w:t>
            </w:r>
          </w:p>
          <w:p w:rsidR="009E559E" w:rsidRPr="009E559E" w:rsidRDefault="009E559E" w:rsidP="00017865">
            <w:pPr>
              <w:pStyle w:val="Prrafodelista"/>
              <w:ind w:left="423" w:right="142"/>
              <w:jc w:val="both"/>
              <w:rPr>
                <w:rFonts w:ascii="Arial" w:hAnsi="Arial" w:cs="Arial"/>
              </w:rPr>
            </w:pPr>
          </w:p>
          <w:p w:rsidR="009E559E" w:rsidRPr="009E559E" w:rsidRDefault="009E559E" w:rsidP="00017865">
            <w:pPr>
              <w:ind w:left="284" w:right="142" w:hanging="142"/>
              <w:jc w:val="both"/>
              <w:rPr>
                <w:rFonts w:ascii="Arial" w:hAnsi="Arial" w:cs="Arial"/>
              </w:rPr>
            </w:pPr>
            <w:r w:rsidRPr="009E559E">
              <w:rPr>
                <w:rFonts w:ascii="Arial" w:hAnsi="Arial" w:cs="Arial"/>
              </w:rPr>
              <w:t xml:space="preserve">LADO DERECHO: </w:t>
            </w:r>
          </w:p>
          <w:p w:rsidR="009E559E" w:rsidRPr="009E559E" w:rsidRDefault="009E559E" w:rsidP="009E559E">
            <w:pPr>
              <w:pStyle w:val="Prrafodelista"/>
              <w:numPr>
                <w:ilvl w:val="0"/>
                <w:numId w:val="40"/>
              </w:numPr>
              <w:ind w:left="423" w:right="142" w:hanging="141"/>
              <w:contextualSpacing/>
              <w:jc w:val="both"/>
              <w:rPr>
                <w:rFonts w:ascii="Arial" w:hAnsi="Arial" w:cs="Arial"/>
              </w:rPr>
            </w:pPr>
            <w:r w:rsidRPr="009E559E">
              <w:rPr>
                <w:rFonts w:ascii="Arial" w:hAnsi="Arial" w:cs="Arial"/>
              </w:rPr>
              <w:t>Con tres plafones, dos en color rojo y uno en color cristal.</w:t>
            </w:r>
          </w:p>
          <w:p w:rsidR="009E559E" w:rsidRPr="009E559E" w:rsidRDefault="009E559E" w:rsidP="009E559E">
            <w:pPr>
              <w:pStyle w:val="Prrafodelista"/>
              <w:numPr>
                <w:ilvl w:val="0"/>
                <w:numId w:val="40"/>
              </w:numPr>
              <w:ind w:left="423" w:right="142" w:hanging="141"/>
              <w:contextualSpacing/>
              <w:jc w:val="both"/>
              <w:rPr>
                <w:rFonts w:ascii="Arial" w:hAnsi="Arial" w:cs="Arial"/>
              </w:rPr>
            </w:pPr>
            <w:r w:rsidRPr="009E559E">
              <w:rPr>
                <w:rFonts w:ascii="Arial" w:hAnsi="Arial" w:cs="Arial"/>
              </w:rPr>
              <w:t>Un plafón color rojo en el extremo delantero derecho del vehículo.</w:t>
            </w:r>
          </w:p>
          <w:p w:rsidR="009E559E" w:rsidRPr="009E559E" w:rsidRDefault="009E559E" w:rsidP="009E559E">
            <w:pPr>
              <w:pStyle w:val="Prrafodelista"/>
              <w:numPr>
                <w:ilvl w:val="0"/>
                <w:numId w:val="40"/>
              </w:numPr>
              <w:ind w:left="423" w:right="142" w:hanging="141"/>
              <w:contextualSpacing/>
              <w:jc w:val="both"/>
              <w:rPr>
                <w:rFonts w:ascii="Arial" w:hAnsi="Arial" w:cs="Arial"/>
              </w:rPr>
            </w:pPr>
            <w:r w:rsidRPr="009E559E">
              <w:rPr>
                <w:rFonts w:ascii="Arial" w:hAnsi="Arial" w:cs="Arial"/>
              </w:rPr>
              <w:t>Un plafón color blanco en el centro del costado derecho del vehículo.</w:t>
            </w:r>
          </w:p>
          <w:p w:rsidR="009E559E" w:rsidRPr="009E559E" w:rsidRDefault="009E559E" w:rsidP="009E559E">
            <w:pPr>
              <w:pStyle w:val="Prrafodelista"/>
              <w:numPr>
                <w:ilvl w:val="0"/>
                <w:numId w:val="40"/>
              </w:numPr>
              <w:ind w:left="423" w:right="142" w:hanging="141"/>
              <w:contextualSpacing/>
              <w:jc w:val="both"/>
              <w:rPr>
                <w:rFonts w:ascii="Arial" w:hAnsi="Arial" w:cs="Arial"/>
              </w:rPr>
            </w:pPr>
            <w:r w:rsidRPr="009E559E">
              <w:rPr>
                <w:rFonts w:ascii="Arial" w:hAnsi="Arial" w:cs="Arial"/>
              </w:rPr>
              <w:t>Un plafón color rojo en el extremo trasero derecho del vehículo.</w:t>
            </w:r>
          </w:p>
          <w:p w:rsidR="009E559E" w:rsidRPr="009E559E" w:rsidRDefault="009E559E" w:rsidP="00017865">
            <w:pPr>
              <w:ind w:left="284" w:right="142" w:hanging="142"/>
              <w:jc w:val="both"/>
              <w:rPr>
                <w:rFonts w:ascii="Arial" w:hAnsi="Arial" w:cs="Arial"/>
              </w:rPr>
            </w:pPr>
          </w:p>
          <w:p w:rsidR="009E559E" w:rsidRPr="009E559E" w:rsidRDefault="009E559E" w:rsidP="00017865">
            <w:pPr>
              <w:ind w:left="284" w:right="142" w:hanging="142"/>
              <w:jc w:val="both"/>
              <w:rPr>
                <w:rFonts w:ascii="Arial" w:hAnsi="Arial" w:cs="Arial"/>
              </w:rPr>
            </w:pPr>
            <w:r w:rsidRPr="009E559E">
              <w:rPr>
                <w:rFonts w:ascii="Arial" w:hAnsi="Arial" w:cs="Arial"/>
              </w:rPr>
              <w:t xml:space="preserve">LADO IZQUIERDO: </w:t>
            </w:r>
          </w:p>
          <w:p w:rsidR="009E559E" w:rsidRPr="009E559E" w:rsidRDefault="009E559E" w:rsidP="009E559E">
            <w:pPr>
              <w:pStyle w:val="Prrafodelista"/>
              <w:numPr>
                <w:ilvl w:val="0"/>
                <w:numId w:val="41"/>
              </w:numPr>
              <w:ind w:left="423" w:right="142" w:hanging="141"/>
              <w:contextualSpacing/>
              <w:jc w:val="both"/>
              <w:rPr>
                <w:rFonts w:ascii="Arial" w:hAnsi="Arial" w:cs="Arial"/>
              </w:rPr>
            </w:pPr>
            <w:r w:rsidRPr="009E559E">
              <w:rPr>
                <w:rFonts w:ascii="Arial" w:hAnsi="Arial" w:cs="Arial"/>
              </w:rPr>
              <w:t>Con tres plafones, dos en color rojo y uno en color cristal.</w:t>
            </w:r>
          </w:p>
          <w:p w:rsidR="009E559E" w:rsidRPr="009E559E" w:rsidRDefault="009E559E" w:rsidP="009E559E">
            <w:pPr>
              <w:pStyle w:val="Prrafodelista"/>
              <w:numPr>
                <w:ilvl w:val="0"/>
                <w:numId w:val="41"/>
              </w:numPr>
              <w:ind w:left="423" w:right="142" w:hanging="141"/>
              <w:contextualSpacing/>
              <w:jc w:val="both"/>
              <w:rPr>
                <w:rFonts w:ascii="Arial" w:hAnsi="Arial" w:cs="Arial"/>
              </w:rPr>
            </w:pPr>
            <w:r w:rsidRPr="009E559E">
              <w:rPr>
                <w:rFonts w:ascii="Arial" w:hAnsi="Arial" w:cs="Arial"/>
              </w:rPr>
              <w:t>Un plafón color rojo en el extremo delantero izquierdo del vehículo.</w:t>
            </w:r>
          </w:p>
          <w:p w:rsidR="009E559E" w:rsidRPr="009E559E" w:rsidRDefault="009E559E" w:rsidP="009E559E">
            <w:pPr>
              <w:pStyle w:val="Prrafodelista"/>
              <w:numPr>
                <w:ilvl w:val="0"/>
                <w:numId w:val="41"/>
              </w:numPr>
              <w:ind w:left="423" w:right="142" w:hanging="141"/>
              <w:contextualSpacing/>
              <w:jc w:val="both"/>
              <w:rPr>
                <w:rFonts w:ascii="Arial" w:hAnsi="Arial" w:cs="Arial"/>
              </w:rPr>
            </w:pPr>
            <w:r w:rsidRPr="009E559E">
              <w:rPr>
                <w:rFonts w:ascii="Arial" w:hAnsi="Arial" w:cs="Arial"/>
              </w:rPr>
              <w:t>Un plafón color blanco en el centro del costado izquierdo del vehículo.</w:t>
            </w:r>
          </w:p>
          <w:p w:rsidR="009E559E" w:rsidRPr="009E559E" w:rsidRDefault="009E559E" w:rsidP="009E559E">
            <w:pPr>
              <w:pStyle w:val="Prrafodelista"/>
              <w:numPr>
                <w:ilvl w:val="0"/>
                <w:numId w:val="41"/>
              </w:numPr>
              <w:ind w:left="423" w:right="142" w:hanging="141"/>
              <w:contextualSpacing/>
              <w:jc w:val="both"/>
              <w:rPr>
                <w:rFonts w:ascii="Arial" w:hAnsi="Arial" w:cs="Arial"/>
              </w:rPr>
            </w:pPr>
            <w:r w:rsidRPr="009E559E">
              <w:rPr>
                <w:rFonts w:ascii="Arial" w:hAnsi="Arial" w:cs="Arial"/>
              </w:rPr>
              <w:t>Un plafón color rojo en el extremo trasero izquierdo del vehículo.</w:t>
            </w:r>
          </w:p>
          <w:p w:rsidR="009E559E" w:rsidRPr="009E559E" w:rsidRDefault="009E559E" w:rsidP="009E559E">
            <w:pPr>
              <w:pStyle w:val="Prrafodelista"/>
              <w:numPr>
                <w:ilvl w:val="0"/>
                <w:numId w:val="41"/>
              </w:numPr>
              <w:ind w:left="423" w:right="142" w:hanging="141"/>
              <w:contextualSpacing/>
              <w:jc w:val="both"/>
              <w:rPr>
                <w:rFonts w:ascii="Arial" w:hAnsi="Arial" w:cs="Arial"/>
              </w:rPr>
            </w:pPr>
            <w:r w:rsidRPr="009E559E">
              <w:rPr>
                <w:rFonts w:ascii="Arial" w:hAnsi="Arial" w:cs="Arial"/>
              </w:rPr>
              <w:t>Luz de escena interior trasera, con un plafón interior de luces LED, fabricado en policarbonato de alto brillo transparente, empotrado y colocado en una base de fibra de vidrio con una inclinación de 26° en el toldo y al centro del marco de las puertas traseras, la cual se activará al abrir las puertas traseras de la cabina de pacientes.</w:t>
            </w:r>
          </w:p>
          <w:p w:rsidR="009E559E" w:rsidRPr="009E559E" w:rsidRDefault="009E559E" w:rsidP="00017865">
            <w:pPr>
              <w:ind w:left="284" w:right="142" w:hanging="142"/>
              <w:jc w:val="both"/>
              <w:rPr>
                <w:rFonts w:ascii="Arial" w:hAnsi="Arial" w:cs="Arial"/>
              </w:rPr>
            </w:pPr>
          </w:p>
          <w:p w:rsidR="009E559E" w:rsidRPr="009E559E" w:rsidRDefault="009E559E" w:rsidP="00017865">
            <w:pPr>
              <w:ind w:left="284" w:right="142" w:hanging="142"/>
              <w:jc w:val="both"/>
              <w:rPr>
                <w:rFonts w:ascii="Arial" w:hAnsi="Arial" w:cs="Arial"/>
              </w:rPr>
            </w:pPr>
            <w:r w:rsidRPr="009E559E">
              <w:rPr>
                <w:rFonts w:ascii="Arial" w:hAnsi="Arial" w:cs="Arial"/>
              </w:rPr>
              <w:t xml:space="preserve">TRASERO: </w:t>
            </w:r>
          </w:p>
          <w:p w:rsidR="009E559E" w:rsidRPr="009E559E" w:rsidRDefault="009E559E" w:rsidP="009E559E">
            <w:pPr>
              <w:pStyle w:val="Prrafodelista"/>
              <w:numPr>
                <w:ilvl w:val="0"/>
                <w:numId w:val="42"/>
              </w:numPr>
              <w:ind w:left="423" w:right="142" w:hanging="141"/>
              <w:contextualSpacing/>
              <w:jc w:val="both"/>
              <w:rPr>
                <w:rFonts w:ascii="Arial" w:hAnsi="Arial" w:cs="Arial"/>
              </w:rPr>
            </w:pPr>
            <w:r w:rsidRPr="009E559E">
              <w:rPr>
                <w:rFonts w:ascii="Arial" w:hAnsi="Arial" w:cs="Arial"/>
              </w:rPr>
              <w:t>Con cuatro plafones, dos en color rojo y dos en color ámbar, colocados en una base de fibra de vidrio que estén a 90° respecto del piso para que la iluminación quede orientada al frente, y distribuidos de la siguiente manera:</w:t>
            </w:r>
          </w:p>
          <w:p w:rsidR="009E559E" w:rsidRPr="009E559E" w:rsidRDefault="009E559E" w:rsidP="009E559E">
            <w:pPr>
              <w:pStyle w:val="Prrafodelista"/>
              <w:numPr>
                <w:ilvl w:val="0"/>
                <w:numId w:val="42"/>
              </w:numPr>
              <w:ind w:left="423" w:right="142" w:hanging="141"/>
              <w:contextualSpacing/>
              <w:jc w:val="both"/>
              <w:rPr>
                <w:rFonts w:ascii="Arial" w:hAnsi="Arial" w:cs="Arial"/>
              </w:rPr>
            </w:pPr>
            <w:r w:rsidRPr="009E559E">
              <w:rPr>
                <w:rFonts w:ascii="Arial" w:hAnsi="Arial" w:cs="Arial"/>
              </w:rPr>
              <w:t>Un plafón color rojo en el extremo derecho de la parte trasera del vehículo.</w:t>
            </w:r>
          </w:p>
          <w:p w:rsidR="009E559E" w:rsidRPr="009E559E" w:rsidRDefault="009E559E" w:rsidP="009E559E">
            <w:pPr>
              <w:pStyle w:val="Prrafodelista"/>
              <w:numPr>
                <w:ilvl w:val="0"/>
                <w:numId w:val="42"/>
              </w:numPr>
              <w:ind w:left="423" w:right="142" w:hanging="141"/>
              <w:contextualSpacing/>
              <w:jc w:val="both"/>
              <w:rPr>
                <w:rFonts w:ascii="Arial" w:hAnsi="Arial" w:cs="Arial"/>
              </w:rPr>
            </w:pPr>
            <w:r w:rsidRPr="009E559E">
              <w:rPr>
                <w:rFonts w:ascii="Arial" w:hAnsi="Arial" w:cs="Arial"/>
              </w:rPr>
              <w:t>Un plafón color ámbar en el centro del costado derecho de la parte trasera del vehículo.</w:t>
            </w:r>
          </w:p>
          <w:p w:rsidR="009E559E" w:rsidRPr="009E559E" w:rsidRDefault="009E559E" w:rsidP="009E559E">
            <w:pPr>
              <w:pStyle w:val="Prrafodelista"/>
              <w:numPr>
                <w:ilvl w:val="0"/>
                <w:numId w:val="42"/>
              </w:numPr>
              <w:ind w:left="423" w:right="142" w:hanging="141"/>
              <w:contextualSpacing/>
              <w:jc w:val="both"/>
              <w:rPr>
                <w:rFonts w:ascii="Arial" w:hAnsi="Arial" w:cs="Arial"/>
              </w:rPr>
            </w:pPr>
            <w:r w:rsidRPr="009E559E">
              <w:rPr>
                <w:rFonts w:ascii="Arial" w:hAnsi="Arial" w:cs="Arial"/>
              </w:rPr>
              <w:t>Un plafón color rojo en el extremo izquierdo de la parte trasera del vehículo.</w:t>
            </w:r>
          </w:p>
          <w:p w:rsidR="009E559E" w:rsidRPr="009E559E" w:rsidRDefault="009E559E" w:rsidP="009E559E">
            <w:pPr>
              <w:pStyle w:val="Prrafodelista"/>
              <w:numPr>
                <w:ilvl w:val="0"/>
                <w:numId w:val="42"/>
              </w:numPr>
              <w:ind w:left="423" w:right="142" w:hanging="141"/>
              <w:contextualSpacing/>
              <w:jc w:val="both"/>
              <w:rPr>
                <w:rFonts w:ascii="Arial" w:hAnsi="Arial" w:cs="Arial"/>
              </w:rPr>
            </w:pPr>
            <w:r w:rsidRPr="009E559E">
              <w:rPr>
                <w:rFonts w:ascii="Arial" w:hAnsi="Arial" w:cs="Arial"/>
              </w:rPr>
              <w:t>Un plafón color ámbar en el centro del costado izquierdo de la parte trasera del vehículo.</w:t>
            </w:r>
          </w:p>
          <w:p w:rsidR="009E559E" w:rsidRPr="009E559E" w:rsidRDefault="009E559E" w:rsidP="00017865">
            <w:pPr>
              <w:pStyle w:val="Prrafodelista"/>
              <w:ind w:left="423" w:right="142"/>
              <w:jc w:val="both"/>
              <w:rPr>
                <w:rFonts w:ascii="Arial" w:hAnsi="Arial" w:cs="Arial"/>
              </w:rPr>
            </w:pPr>
          </w:p>
          <w:p w:rsidR="009E559E" w:rsidRPr="009E559E" w:rsidRDefault="009E559E" w:rsidP="00017865">
            <w:pPr>
              <w:ind w:left="284" w:right="142" w:hanging="142"/>
              <w:jc w:val="both"/>
              <w:rPr>
                <w:rFonts w:ascii="Arial" w:hAnsi="Arial" w:cs="Arial"/>
              </w:rPr>
            </w:pPr>
            <w:r w:rsidRPr="009E559E">
              <w:rPr>
                <w:rFonts w:ascii="Arial" w:hAnsi="Arial" w:cs="Arial"/>
              </w:rPr>
              <w:t xml:space="preserve">BARRA DE LUCES DELANTERA: </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lastRenderedPageBreak/>
              <w:t xml:space="preserve">En LED de 44” (110 cm de longitud) especial para ambulancia y certificado SAE, con estructura de aluminio extruido en una sola pieza, de perfil bajo, con luces rojo/cristal al frente, luces rojas en las esquinas y luces </w:t>
            </w:r>
            <w:proofErr w:type="spellStart"/>
            <w:r w:rsidRPr="009E559E">
              <w:rPr>
                <w:rFonts w:ascii="Arial" w:hAnsi="Arial" w:cs="Arial"/>
              </w:rPr>
              <w:t>callejoneras</w:t>
            </w:r>
            <w:proofErr w:type="spellEnd"/>
            <w:r w:rsidRPr="009E559E">
              <w:rPr>
                <w:rFonts w:ascii="Arial" w:hAnsi="Arial" w:cs="Arial"/>
              </w:rPr>
              <w:t>. Se colocará en el domo superior frontal de la cabina de conducción fabricado en fibra de vidrio de 6 mm, atornillado a la parte frontal del techo del vehículo (donde va la iluminación exterior de emergencia frontal). La torreta se enciende desde el Tablero de control B en la cabina de conducción.</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 xml:space="preserve">Faros y calaveras. Por medio de f4 lámparas Canon </w:t>
            </w:r>
            <w:proofErr w:type="spellStart"/>
            <w:r w:rsidRPr="009E559E">
              <w:rPr>
                <w:rFonts w:ascii="Arial" w:hAnsi="Arial" w:cs="Arial"/>
              </w:rPr>
              <w:t>Hideaway</w:t>
            </w:r>
            <w:proofErr w:type="spellEnd"/>
            <w:r w:rsidRPr="009E559E">
              <w:rPr>
                <w:rFonts w:ascii="Arial" w:hAnsi="Arial" w:cs="Arial"/>
              </w:rPr>
              <w:t xml:space="preserve"> de 12 LEDS y </w:t>
            </w:r>
            <w:proofErr w:type="spellStart"/>
            <w:r w:rsidRPr="009E559E">
              <w:rPr>
                <w:rFonts w:ascii="Arial" w:hAnsi="Arial" w:cs="Arial"/>
              </w:rPr>
              <w:t>flasher</w:t>
            </w:r>
            <w:proofErr w:type="spellEnd"/>
            <w:r w:rsidRPr="009E559E">
              <w:rPr>
                <w:rFonts w:ascii="Arial" w:hAnsi="Arial" w:cs="Arial"/>
              </w:rPr>
              <w:t xml:space="preserve"> electrónico integrado c/u dos en color rojo cristal y dos en color cristal, colocadas de la siguiente manera: dos colores cristal dentro de   calaveras traseras y dos colores rojo cristal dentro de faros delanteros.</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Sirena electrónica, operación en la botonera de la sirena o desde el interruptor del claxon del vehículo, tres sonidos (</w:t>
            </w:r>
            <w:proofErr w:type="spellStart"/>
            <w:r w:rsidRPr="009E559E">
              <w:rPr>
                <w:rFonts w:ascii="Arial" w:hAnsi="Arial" w:cs="Arial"/>
              </w:rPr>
              <w:t>wail</w:t>
            </w:r>
            <w:proofErr w:type="spellEnd"/>
            <w:r w:rsidRPr="009E559E">
              <w:rPr>
                <w:rFonts w:ascii="Arial" w:hAnsi="Arial" w:cs="Arial"/>
              </w:rPr>
              <w:t xml:space="preserve">, </w:t>
            </w:r>
            <w:proofErr w:type="spellStart"/>
            <w:r w:rsidRPr="009E559E">
              <w:rPr>
                <w:rFonts w:ascii="Arial" w:hAnsi="Arial" w:cs="Arial"/>
              </w:rPr>
              <w:t>yelp</w:t>
            </w:r>
            <w:proofErr w:type="spellEnd"/>
            <w:r w:rsidRPr="009E559E">
              <w:rPr>
                <w:rFonts w:ascii="Arial" w:hAnsi="Arial" w:cs="Arial"/>
              </w:rPr>
              <w:t xml:space="preserve">, </w:t>
            </w:r>
            <w:proofErr w:type="spellStart"/>
            <w:r w:rsidRPr="009E559E">
              <w:rPr>
                <w:rFonts w:ascii="Arial" w:hAnsi="Arial" w:cs="Arial"/>
              </w:rPr>
              <w:t>hyp</w:t>
            </w:r>
            <w:proofErr w:type="spellEnd"/>
            <w:r w:rsidRPr="009E559E">
              <w:rPr>
                <w:rFonts w:ascii="Arial" w:hAnsi="Arial" w:cs="Arial"/>
              </w:rPr>
              <w:t xml:space="preserve"> </w:t>
            </w:r>
            <w:proofErr w:type="spellStart"/>
            <w:r w:rsidRPr="009E559E">
              <w:rPr>
                <w:rFonts w:ascii="Arial" w:hAnsi="Arial" w:cs="Arial"/>
              </w:rPr>
              <w:t>er-yelp</w:t>
            </w:r>
            <w:proofErr w:type="spellEnd"/>
            <w:r w:rsidRPr="009E559E">
              <w:rPr>
                <w:rFonts w:ascii="Arial" w:hAnsi="Arial" w:cs="Arial"/>
              </w:rPr>
              <w:t xml:space="preserve">), sonido de corneta de aire (air </w:t>
            </w:r>
            <w:proofErr w:type="spellStart"/>
            <w:r w:rsidRPr="009E559E">
              <w:rPr>
                <w:rFonts w:ascii="Arial" w:hAnsi="Arial" w:cs="Arial"/>
              </w:rPr>
              <w:t>horn</w:t>
            </w:r>
            <w:proofErr w:type="spellEnd"/>
            <w:r w:rsidRPr="009E559E">
              <w:rPr>
                <w:rFonts w:ascii="Arial" w:hAnsi="Arial" w:cs="Arial"/>
              </w:rPr>
              <w:t>), micrófono para voceo (P.A.), retransmisión del radio, bocina de 100 watts colocada en la defensa delantera, sin obstruir el paso de aire para el radiador. La sirena deberá generar sonidos entre 120 y 130 decibeles.</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Sistema de contenedores de oxígeno en la pared con adaptador para toma de oxígeno (2). Se instalará una toma de oxígeno con flujo metro de 0 a 15 litros por minuto con humidificador y sistema de interconexión a la altura de la cabecera de la camilla rodante empotrada en el mueble médico lateral. Toma de aire cercana a la cabecera de la camilla fija.</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 xml:space="preserve">Sistema de succión independiente para la aspiración con conexión a la pared y sistema de recolección con manómetro y regulador de vacío completo. Todo el sistema es oculto y sellado de alta presión del tanque estacionario de la unidad con regulador y manómetros para el tanque, lleva tubería o manguera especial para oxígeno de alta presión de 200 PSI y </w:t>
            </w:r>
            <w:proofErr w:type="spellStart"/>
            <w:r w:rsidRPr="009E559E">
              <w:rPr>
                <w:rFonts w:ascii="Arial" w:hAnsi="Arial" w:cs="Arial"/>
              </w:rPr>
              <w:t>enferuladas</w:t>
            </w:r>
            <w:proofErr w:type="spellEnd"/>
            <w:r w:rsidRPr="009E559E">
              <w:rPr>
                <w:rFonts w:ascii="Arial" w:hAnsi="Arial" w:cs="Arial"/>
              </w:rPr>
              <w:t xml:space="preserve"> en cada una de las conexiones y bifurcaciones, es decir no se usan abrazaderas. Este sistema se instala de tal manera que se pueda der servicio.</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 xml:space="preserve">Tanque de oxígeno tipo m de 3000 </w:t>
            </w:r>
            <w:proofErr w:type="spellStart"/>
            <w:r w:rsidRPr="009E559E">
              <w:rPr>
                <w:rFonts w:ascii="Arial" w:hAnsi="Arial" w:cs="Arial"/>
              </w:rPr>
              <w:t>lts</w:t>
            </w:r>
            <w:proofErr w:type="spellEnd"/>
            <w:r w:rsidRPr="009E559E">
              <w:rPr>
                <w:rFonts w:ascii="Arial" w:hAnsi="Arial" w:cs="Arial"/>
              </w:rPr>
              <w:t xml:space="preserve"> completo.</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Sistema de Extracción de aire con capacidad mínima para mover hasta 5 m³ de aire por minuto, colocado en la parte trasera del toldo superior del vehículo con una salida del aire exterior del lado derecho cubierto por una tolva exterior fabricada del mismo material del toldo superior.</w:t>
            </w:r>
          </w:p>
          <w:p w:rsidR="009E559E" w:rsidRPr="009E559E" w:rsidRDefault="009E559E" w:rsidP="009E559E">
            <w:pPr>
              <w:pStyle w:val="Prrafodelista"/>
              <w:numPr>
                <w:ilvl w:val="0"/>
                <w:numId w:val="34"/>
              </w:numPr>
              <w:ind w:left="282" w:right="142" w:hanging="142"/>
              <w:contextualSpacing/>
              <w:jc w:val="both"/>
              <w:rPr>
                <w:rFonts w:ascii="Arial" w:hAnsi="Arial" w:cs="Arial"/>
              </w:rPr>
            </w:pPr>
            <w:r w:rsidRPr="009E559E">
              <w:rPr>
                <w:rFonts w:ascii="Arial" w:hAnsi="Arial" w:cs="Arial"/>
              </w:rPr>
              <w:t xml:space="preserve">Un ventilador de aire de dos velocidades con capacidad mínima certificada para mover 5 m³ de aire por minuto colocado en la parte delantera del toldo superior del vehículo con una entrada de aire del exterior cubierta por </w:t>
            </w:r>
            <w:r w:rsidRPr="009E559E">
              <w:rPr>
                <w:rFonts w:ascii="Arial" w:hAnsi="Arial" w:cs="Arial"/>
              </w:rPr>
              <w:lastRenderedPageBreak/>
              <w:t>una tolva exterior fabricada en aluminio, el extractor debe ir colocado en el compartimiento interior del área médica</w:t>
            </w:r>
          </w:p>
          <w:p w:rsidR="009E559E" w:rsidRPr="009E559E" w:rsidRDefault="009E559E" w:rsidP="009E559E">
            <w:pPr>
              <w:pStyle w:val="Prrafodelista"/>
              <w:numPr>
                <w:ilvl w:val="0"/>
                <w:numId w:val="34"/>
              </w:numPr>
              <w:spacing w:after="120"/>
              <w:ind w:left="282" w:right="142" w:hanging="142"/>
              <w:contextualSpacing/>
              <w:jc w:val="both"/>
              <w:rPr>
                <w:rFonts w:ascii="Arial" w:hAnsi="Arial" w:cs="Arial"/>
              </w:rPr>
            </w:pPr>
            <w:r w:rsidRPr="009E559E">
              <w:rPr>
                <w:rFonts w:ascii="Arial" w:hAnsi="Arial" w:cs="Arial"/>
              </w:rPr>
              <w:t xml:space="preserve">Acabado a pintura de la unidad será en color blanco Summit o </w:t>
            </w:r>
            <w:proofErr w:type="spellStart"/>
            <w:r w:rsidRPr="009E559E">
              <w:rPr>
                <w:rFonts w:ascii="Arial" w:hAnsi="Arial" w:cs="Arial"/>
              </w:rPr>
              <w:t>Wash</w:t>
            </w:r>
            <w:proofErr w:type="spellEnd"/>
            <w:r w:rsidRPr="009E559E">
              <w:rPr>
                <w:rFonts w:ascii="Arial" w:hAnsi="Arial" w:cs="Arial"/>
              </w:rPr>
              <w:t xml:space="preserve"> u Olímpico original de fábrica, rotulado 100% en material reflejante en scotch light, incluye leyenda de “ambulancia” tipo espejo en el frente, la leyenda “ambulancia” en las puertas traseras. La estrella de la vida dos en la parte trasera y dos en los costados.</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748"/>
          <w:jc w:val="center"/>
        </w:trPr>
        <w:tc>
          <w:tcPr>
            <w:tcW w:w="1135" w:type="dxa"/>
            <w:vMerge w:val="restart"/>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val="restart"/>
            <w:shd w:val="clear" w:color="auto" w:fill="auto"/>
            <w:vAlign w:val="center"/>
          </w:tcPr>
          <w:p w:rsidR="009E559E" w:rsidRPr="009E559E" w:rsidRDefault="009E559E" w:rsidP="00017865">
            <w:pPr>
              <w:rPr>
                <w:rFonts w:ascii="Arial" w:hAnsi="Arial" w:cs="Arial"/>
                <w:bCs/>
              </w:rPr>
            </w:pPr>
          </w:p>
        </w:tc>
        <w:tc>
          <w:tcPr>
            <w:tcW w:w="5387" w:type="dxa"/>
            <w:vAlign w:val="center"/>
          </w:tcPr>
          <w:p w:rsidR="009E559E" w:rsidRPr="009E559E" w:rsidRDefault="009E559E" w:rsidP="00017865">
            <w:pPr>
              <w:spacing w:before="120"/>
              <w:ind w:right="142"/>
              <w:jc w:val="both"/>
              <w:rPr>
                <w:rFonts w:ascii="Arial" w:hAnsi="Arial" w:cs="Arial"/>
              </w:rPr>
            </w:pPr>
            <w:r w:rsidRPr="009E559E">
              <w:rPr>
                <w:rFonts w:ascii="Arial" w:hAnsi="Arial" w:cs="Arial"/>
              </w:rPr>
              <w:t xml:space="preserve">RECUBRIMIENTO PARA LOS COSTADOS Y TOLDO INTERIOR: </w:t>
            </w:r>
          </w:p>
          <w:p w:rsidR="009E559E" w:rsidRPr="009E559E" w:rsidRDefault="009E559E" w:rsidP="00017865">
            <w:pPr>
              <w:spacing w:after="120"/>
              <w:ind w:right="142"/>
              <w:jc w:val="both"/>
              <w:rPr>
                <w:rFonts w:ascii="Arial" w:hAnsi="Arial" w:cs="Arial"/>
              </w:rPr>
            </w:pPr>
            <w:r w:rsidRPr="009E559E">
              <w:rPr>
                <w:rFonts w:ascii="Arial" w:hAnsi="Arial" w:cs="Arial"/>
              </w:rPr>
              <w:t xml:space="preserve">Los costados y toldo interior (techo) tienen laminado de 3 mm de espesor con acabados brillante en color blanco que es impermeable, </w:t>
            </w:r>
            <w:proofErr w:type="spellStart"/>
            <w:r w:rsidRPr="009E559E">
              <w:rPr>
                <w:rFonts w:ascii="Arial" w:hAnsi="Arial" w:cs="Arial"/>
              </w:rPr>
              <w:t>antibacterial</w:t>
            </w:r>
            <w:proofErr w:type="spellEnd"/>
            <w:r w:rsidRPr="009E559E">
              <w:rPr>
                <w:rFonts w:ascii="Arial" w:hAnsi="Arial" w:cs="Arial"/>
              </w:rPr>
              <w:t>, antihumedad, resistente a impactos y de fácil mantenimiento y limpieza.</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restart"/>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1897"/>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ind w:right="142"/>
              <w:rPr>
                <w:rFonts w:ascii="Arial" w:hAnsi="Arial" w:cs="Arial"/>
              </w:rPr>
            </w:pPr>
            <w:r w:rsidRPr="009E559E">
              <w:rPr>
                <w:rFonts w:ascii="Arial" w:hAnsi="Arial" w:cs="Arial"/>
              </w:rPr>
              <w:t>ACCESORIOS Y EQUIPO ESPECIAL</w:t>
            </w:r>
          </w:p>
          <w:p w:rsidR="009E559E" w:rsidRPr="009E559E" w:rsidRDefault="009E559E" w:rsidP="009E559E">
            <w:pPr>
              <w:pStyle w:val="Prrafodelista"/>
              <w:numPr>
                <w:ilvl w:val="0"/>
                <w:numId w:val="35"/>
              </w:numPr>
              <w:ind w:left="284" w:right="142" w:hanging="142"/>
              <w:contextualSpacing/>
              <w:rPr>
                <w:rFonts w:ascii="Arial" w:hAnsi="Arial" w:cs="Arial"/>
              </w:rPr>
            </w:pPr>
            <w:r w:rsidRPr="009E559E">
              <w:rPr>
                <w:rFonts w:ascii="Arial" w:hAnsi="Arial" w:cs="Arial"/>
              </w:rPr>
              <w:t>Equipo de aspiración de secreciones, fijo o portátil.</w:t>
            </w:r>
          </w:p>
          <w:p w:rsidR="009E559E" w:rsidRPr="009E559E" w:rsidRDefault="009E559E" w:rsidP="009E559E">
            <w:pPr>
              <w:pStyle w:val="Prrafodelista"/>
              <w:numPr>
                <w:ilvl w:val="0"/>
                <w:numId w:val="35"/>
              </w:numPr>
              <w:ind w:left="284" w:right="142" w:hanging="142"/>
              <w:contextualSpacing/>
              <w:rPr>
                <w:rFonts w:ascii="Arial" w:hAnsi="Arial" w:cs="Arial"/>
              </w:rPr>
            </w:pPr>
            <w:r w:rsidRPr="009E559E">
              <w:rPr>
                <w:rFonts w:ascii="Arial" w:hAnsi="Arial" w:cs="Arial"/>
              </w:rPr>
              <w:t xml:space="preserve">Tanque de oxígeno fijo de por lo menos 3 m³ con manómetro de alta presión, </w:t>
            </w:r>
            <w:proofErr w:type="spellStart"/>
            <w:r w:rsidRPr="009E559E">
              <w:rPr>
                <w:rFonts w:ascii="Arial" w:hAnsi="Arial" w:cs="Arial"/>
              </w:rPr>
              <w:t>flujómetro</w:t>
            </w:r>
            <w:proofErr w:type="spellEnd"/>
            <w:r w:rsidRPr="009E559E">
              <w:rPr>
                <w:rFonts w:ascii="Arial" w:hAnsi="Arial" w:cs="Arial"/>
              </w:rPr>
              <w:t xml:space="preserve"> con rango entre 2 a 15 litros por minuto y salida para humidificador.</w:t>
            </w:r>
          </w:p>
          <w:p w:rsidR="009E559E" w:rsidRPr="009E559E" w:rsidRDefault="009E559E" w:rsidP="009E559E">
            <w:pPr>
              <w:pStyle w:val="Prrafodelista"/>
              <w:numPr>
                <w:ilvl w:val="0"/>
                <w:numId w:val="35"/>
              </w:numPr>
              <w:ind w:left="284" w:right="142" w:hanging="142"/>
              <w:contextualSpacing/>
              <w:rPr>
                <w:rFonts w:ascii="Arial" w:hAnsi="Arial" w:cs="Arial"/>
              </w:rPr>
            </w:pPr>
            <w:r w:rsidRPr="009E559E">
              <w:rPr>
                <w:rFonts w:ascii="Arial" w:hAnsi="Arial" w:cs="Arial"/>
              </w:rPr>
              <w:t xml:space="preserve">Tanque de oxígeno portátil tamaño “d” con manómetro, regulador de presión y </w:t>
            </w:r>
            <w:proofErr w:type="spellStart"/>
            <w:r w:rsidRPr="009E559E">
              <w:rPr>
                <w:rFonts w:ascii="Arial" w:hAnsi="Arial" w:cs="Arial"/>
              </w:rPr>
              <w:t>flujómetro</w:t>
            </w:r>
            <w:proofErr w:type="spellEnd"/>
            <w:r w:rsidRPr="009E559E">
              <w:rPr>
                <w:rFonts w:ascii="Arial" w:hAnsi="Arial" w:cs="Arial"/>
              </w:rPr>
              <w:t xml:space="preserve"> con rango entre 2 a 15 litros por minuto o mayor.</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1750"/>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ind w:right="142"/>
              <w:rPr>
                <w:rFonts w:ascii="Arial" w:hAnsi="Arial" w:cs="Arial"/>
              </w:rPr>
            </w:pPr>
            <w:r w:rsidRPr="009E559E">
              <w:rPr>
                <w:rFonts w:ascii="Arial" w:hAnsi="Arial" w:cs="Arial"/>
              </w:rPr>
              <w:t>GARANTÍA DE LOS BIENES:</w:t>
            </w:r>
          </w:p>
          <w:p w:rsidR="009E559E" w:rsidRPr="009E559E" w:rsidRDefault="009E559E" w:rsidP="009E559E">
            <w:pPr>
              <w:pStyle w:val="Prrafodelista"/>
              <w:numPr>
                <w:ilvl w:val="0"/>
                <w:numId w:val="35"/>
              </w:numPr>
              <w:ind w:left="282" w:right="142" w:hanging="142"/>
              <w:contextualSpacing/>
              <w:rPr>
                <w:rFonts w:ascii="Arial" w:hAnsi="Arial" w:cs="Arial"/>
              </w:rPr>
            </w:pPr>
            <w:r w:rsidRPr="009E559E">
              <w:rPr>
                <w:rFonts w:ascii="Arial" w:hAnsi="Arial" w:cs="Arial"/>
              </w:rPr>
              <w:t xml:space="preserve">Un periodo de 3 años de garantía o 50,000 </w:t>
            </w:r>
            <w:proofErr w:type="spellStart"/>
            <w:r w:rsidRPr="009E559E">
              <w:rPr>
                <w:rFonts w:ascii="Arial" w:hAnsi="Arial" w:cs="Arial"/>
              </w:rPr>
              <w:t>kms</w:t>
            </w:r>
            <w:proofErr w:type="spellEnd"/>
            <w:r w:rsidRPr="009E559E">
              <w:rPr>
                <w:rFonts w:ascii="Arial" w:hAnsi="Arial" w:cs="Arial"/>
              </w:rPr>
              <w:t xml:space="preserve"> para el vehículo.</w:t>
            </w:r>
          </w:p>
          <w:p w:rsidR="009E559E" w:rsidRPr="009E559E" w:rsidRDefault="009E559E" w:rsidP="009E559E">
            <w:pPr>
              <w:pStyle w:val="Prrafodelista"/>
              <w:numPr>
                <w:ilvl w:val="0"/>
                <w:numId w:val="35"/>
              </w:numPr>
              <w:ind w:left="282" w:right="142" w:hanging="142"/>
              <w:contextualSpacing/>
              <w:rPr>
                <w:rFonts w:ascii="Arial" w:hAnsi="Arial" w:cs="Arial"/>
              </w:rPr>
            </w:pPr>
            <w:r w:rsidRPr="009E559E">
              <w:rPr>
                <w:rFonts w:ascii="Arial" w:hAnsi="Arial" w:cs="Arial"/>
              </w:rPr>
              <w:t>Un periodo de 3 años de garantía por la conversión a ambulancia, contra defectos de fabricación.</w:t>
            </w:r>
          </w:p>
          <w:p w:rsidR="009E559E" w:rsidRPr="009E559E" w:rsidRDefault="009E559E" w:rsidP="009E559E">
            <w:pPr>
              <w:pStyle w:val="Prrafodelista"/>
              <w:numPr>
                <w:ilvl w:val="0"/>
                <w:numId w:val="35"/>
              </w:numPr>
              <w:ind w:left="282" w:right="142" w:hanging="142"/>
              <w:contextualSpacing/>
              <w:rPr>
                <w:rFonts w:ascii="Arial" w:hAnsi="Arial" w:cs="Arial"/>
              </w:rPr>
            </w:pPr>
            <w:r w:rsidRPr="009E559E">
              <w:rPr>
                <w:rFonts w:ascii="Arial" w:hAnsi="Arial" w:cs="Arial"/>
                <w:shd w:val="clear" w:color="auto" w:fill="FFFFFF" w:themeFill="background1"/>
              </w:rPr>
              <w:t>El licitante ganador se compromete a reponer de inmediato y sin costo alguno para La Convocante, cualquier parte o complemento del vehículo que se detecte defectuoso, además que deberá garantizar la existencia en el mercado nacional de refacciones originales de la marca de los bienes que oferte, para la operación y mantenimiento preventivo y correctivo durante la vida útil de los mismos.</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70"/>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ind w:left="142" w:right="142"/>
              <w:rPr>
                <w:rFonts w:ascii="Arial" w:hAnsi="Arial" w:cs="Arial"/>
                <w:shd w:val="clear" w:color="auto" w:fill="FFFFFF" w:themeFill="background1"/>
              </w:rPr>
            </w:pPr>
            <w:r w:rsidRPr="009E559E">
              <w:rPr>
                <w:rFonts w:ascii="Arial" w:hAnsi="Arial" w:cs="Arial"/>
                <w:shd w:val="clear" w:color="auto" w:fill="FFFFFF" w:themeFill="background1"/>
              </w:rPr>
              <w:t>Los vehículos deberán cumplir con las Normas Oficiales Mexicanas correspondientes, y a falta de éstas, con las Normas Internacionales o, en su caso, las Normas de referencia aplicable o las de calidad del fabricante.</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201"/>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ind w:left="142" w:right="142"/>
              <w:rPr>
                <w:rFonts w:ascii="Arial" w:hAnsi="Arial" w:cs="Arial"/>
                <w:shd w:val="clear" w:color="auto" w:fill="FFFFFF" w:themeFill="background1"/>
              </w:rPr>
            </w:pPr>
            <w:r w:rsidRPr="009E559E">
              <w:rPr>
                <w:rFonts w:ascii="Arial" w:hAnsi="Arial" w:cs="Arial"/>
                <w:shd w:val="clear" w:color="auto" w:fill="FFFFFF" w:themeFill="background1"/>
              </w:rPr>
              <w:t>Catálogos y/o Folletos, en original o copia legible, en español, que contengan las generalidades y características técnico-operativas, estas corresponderán a las características que se describan en la Propuesta Técnica de acuerdo con lo solicitado.</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404"/>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pStyle w:val="Default"/>
              <w:ind w:left="142" w:right="142"/>
              <w:rPr>
                <w:rFonts w:eastAsia="Times New Roman"/>
                <w:color w:val="auto"/>
                <w:sz w:val="20"/>
                <w:szCs w:val="20"/>
                <w:shd w:val="clear" w:color="auto" w:fill="FFFFFF" w:themeFill="background1"/>
                <w:lang w:val="es-ES" w:eastAsia="es-MX"/>
              </w:rPr>
            </w:pPr>
            <w:r w:rsidRPr="009E559E">
              <w:rPr>
                <w:rFonts w:eastAsia="Times New Roman"/>
                <w:color w:val="auto"/>
                <w:sz w:val="20"/>
                <w:szCs w:val="20"/>
                <w:shd w:val="clear" w:color="auto" w:fill="FFFFFF" w:themeFill="background1"/>
                <w:lang w:val="es-ES" w:eastAsia="es-MX"/>
              </w:rPr>
              <w:t xml:space="preserve">Manuales técnicos de operación y mantenimiento, además de lo indicado en el Anexo Uno, deberán contener, entre otros puntos: tolerancias, ajustes recomendados, periodicidad del mantenimiento, identificación de refacciones y problemas típicos con las </w:t>
            </w:r>
            <w:r w:rsidRPr="009E559E">
              <w:rPr>
                <w:rFonts w:eastAsia="Times New Roman"/>
                <w:color w:val="auto"/>
                <w:sz w:val="20"/>
                <w:szCs w:val="20"/>
                <w:shd w:val="clear" w:color="auto" w:fill="FFFFFF" w:themeFill="background1"/>
                <w:lang w:val="es-ES" w:eastAsia="es-MX"/>
              </w:rPr>
              <w:lastRenderedPageBreak/>
              <w:t>soluciones más factibles.  Además, las acciones particulares para atender un mantenimiento preventivo y/o correctivo.</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463"/>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pStyle w:val="Default"/>
              <w:ind w:left="142" w:right="142"/>
              <w:rPr>
                <w:rFonts w:eastAsia="Times New Roman"/>
                <w:color w:val="auto"/>
                <w:sz w:val="20"/>
                <w:szCs w:val="20"/>
                <w:shd w:val="clear" w:color="auto" w:fill="FFFFFF" w:themeFill="background1"/>
                <w:lang w:val="es-ES" w:eastAsia="es-MX"/>
              </w:rPr>
            </w:pPr>
            <w:r w:rsidRPr="009E559E">
              <w:rPr>
                <w:rFonts w:eastAsia="Times New Roman"/>
                <w:color w:val="auto"/>
                <w:sz w:val="20"/>
                <w:szCs w:val="20"/>
                <w:shd w:val="clear" w:color="auto" w:fill="FFFFFF" w:themeFill="background1"/>
                <w:lang w:val="es-ES" w:eastAsia="es-MX"/>
              </w:rPr>
              <w:t>Carta de apoyo original del fabricante al licitante que participe, en la presente licitación, firmada y sellada por el representante legal.</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70"/>
          <w:jc w:val="center"/>
        </w:trPr>
        <w:tc>
          <w:tcPr>
            <w:tcW w:w="1135" w:type="dxa"/>
            <w:vMerge/>
            <w:shd w:val="clear" w:color="auto" w:fill="auto"/>
            <w:vAlign w:val="center"/>
          </w:tcPr>
          <w:p w:rsidR="009E559E" w:rsidRPr="009E559E" w:rsidRDefault="009E559E" w:rsidP="00017865">
            <w:pPr>
              <w:jc w:val="center"/>
              <w:rPr>
                <w:rFonts w:ascii="Arial" w:hAnsi="Arial" w:cs="Arial"/>
                <w:b/>
                <w:bCs/>
                <w:color w:val="000000"/>
              </w:rPr>
            </w:pPr>
          </w:p>
        </w:tc>
        <w:tc>
          <w:tcPr>
            <w:tcW w:w="992" w:type="dxa"/>
            <w:vMerge/>
            <w:shd w:val="clear" w:color="auto" w:fill="auto"/>
            <w:vAlign w:val="center"/>
          </w:tcPr>
          <w:p w:rsidR="009E559E" w:rsidRPr="009E559E" w:rsidRDefault="009E559E" w:rsidP="00017865">
            <w:pPr>
              <w:jc w:val="center"/>
              <w:rPr>
                <w:rFonts w:ascii="Arial" w:hAnsi="Arial" w:cs="Arial"/>
                <w:bCs/>
              </w:rPr>
            </w:pPr>
          </w:p>
        </w:tc>
        <w:tc>
          <w:tcPr>
            <w:tcW w:w="5387" w:type="dxa"/>
            <w:vAlign w:val="center"/>
          </w:tcPr>
          <w:p w:rsidR="009E559E" w:rsidRPr="009E559E" w:rsidRDefault="009E559E" w:rsidP="00017865">
            <w:pPr>
              <w:ind w:left="142" w:right="142"/>
              <w:rPr>
                <w:rFonts w:ascii="Arial" w:hAnsi="Arial" w:cs="Arial"/>
              </w:rPr>
            </w:pPr>
            <w:r w:rsidRPr="009E559E">
              <w:rPr>
                <w:rFonts w:ascii="Arial" w:hAnsi="Arial" w:cs="Arial"/>
                <w:shd w:val="clear" w:color="auto" w:fill="FFFFFF" w:themeFill="background1"/>
              </w:rPr>
              <w:t>Copia del certificado de calidad ISO 9001, a nombre del fabricante que realizará la conversión.</w:t>
            </w:r>
          </w:p>
        </w:tc>
        <w:tc>
          <w:tcPr>
            <w:tcW w:w="776" w:type="dxa"/>
            <w:gridSpan w:val="2"/>
          </w:tcPr>
          <w:p w:rsidR="009E559E" w:rsidRPr="009E559E" w:rsidRDefault="009E559E" w:rsidP="00017865">
            <w:pPr>
              <w:pStyle w:val="TableParagraph"/>
              <w:kinsoku w:val="0"/>
              <w:overflowPunct w:val="0"/>
              <w:jc w:val="center"/>
              <w:rPr>
                <w:sz w:val="20"/>
                <w:szCs w:val="20"/>
              </w:rPr>
            </w:pPr>
          </w:p>
        </w:tc>
        <w:tc>
          <w:tcPr>
            <w:tcW w:w="777" w:type="dxa"/>
            <w:vAlign w:val="center"/>
          </w:tcPr>
          <w:p w:rsidR="009E559E" w:rsidRPr="009E559E" w:rsidRDefault="009E559E" w:rsidP="00017865">
            <w:pPr>
              <w:pStyle w:val="TableParagraph"/>
              <w:kinsoku w:val="0"/>
              <w:overflowPunct w:val="0"/>
              <w:jc w:val="center"/>
              <w:rPr>
                <w:sz w:val="20"/>
                <w:szCs w:val="20"/>
              </w:rPr>
            </w:pPr>
          </w:p>
        </w:tc>
        <w:tc>
          <w:tcPr>
            <w:tcW w:w="1134" w:type="dxa"/>
            <w:vMerge/>
            <w:vAlign w:val="center"/>
          </w:tcPr>
          <w:p w:rsidR="009E559E" w:rsidRPr="009E559E" w:rsidRDefault="009E559E" w:rsidP="00017865">
            <w:pPr>
              <w:pStyle w:val="TableParagraph"/>
              <w:kinsoku w:val="0"/>
              <w:overflowPunct w:val="0"/>
              <w:jc w:val="center"/>
              <w:rPr>
                <w:sz w:val="20"/>
                <w:szCs w:val="20"/>
              </w:rPr>
            </w:pPr>
          </w:p>
        </w:tc>
      </w:tr>
    </w:tbl>
    <w:p w:rsidR="009E559E" w:rsidRPr="009E559E" w:rsidRDefault="009E559E" w:rsidP="009E559E">
      <w:pPr>
        <w:contextualSpacing/>
        <w:jc w:val="center"/>
        <w:rPr>
          <w:rFonts w:ascii="Arial" w:hAnsi="Arial" w:cs="Arial"/>
          <w:b/>
        </w:rPr>
      </w:pPr>
    </w:p>
    <w:p w:rsidR="009E559E" w:rsidRPr="009E559E" w:rsidRDefault="009E559E" w:rsidP="009E559E">
      <w:pPr>
        <w:contextualSpacing/>
        <w:rPr>
          <w:rFonts w:ascii="Arial" w:hAnsi="Arial" w:cs="Arial"/>
          <w:b/>
        </w:rPr>
      </w:pPr>
    </w:p>
    <w:p w:rsidR="009E559E" w:rsidRPr="009E559E" w:rsidRDefault="009E559E" w:rsidP="009E559E">
      <w:pPr>
        <w:contextualSpacing/>
        <w:jc w:val="center"/>
        <w:rPr>
          <w:rFonts w:ascii="Arial" w:hAnsi="Arial" w:cs="Arial"/>
          <w:b/>
        </w:rPr>
      </w:pPr>
      <w:r w:rsidRPr="009E559E">
        <w:rPr>
          <w:rFonts w:ascii="Arial" w:hAnsi="Arial" w:cs="Arial"/>
          <w:b/>
        </w:rPr>
        <w:t>ATENTAMENTE</w:t>
      </w:r>
    </w:p>
    <w:p w:rsidR="009E559E" w:rsidRPr="009E559E" w:rsidRDefault="009E559E" w:rsidP="009E559E">
      <w:pPr>
        <w:contextualSpacing/>
        <w:jc w:val="center"/>
        <w:rPr>
          <w:rFonts w:ascii="Arial" w:hAnsi="Arial" w:cs="Arial"/>
          <w:b/>
        </w:rPr>
      </w:pPr>
    </w:p>
    <w:p w:rsidR="009E559E" w:rsidRPr="009E559E" w:rsidRDefault="009E559E" w:rsidP="009E559E">
      <w:pPr>
        <w:contextualSpacing/>
        <w:jc w:val="center"/>
        <w:rPr>
          <w:rFonts w:ascii="Arial" w:hAnsi="Arial" w:cs="Arial"/>
          <w:b/>
        </w:rPr>
      </w:pPr>
    </w:p>
    <w:p w:rsidR="009E559E" w:rsidRPr="009E559E" w:rsidRDefault="009E559E" w:rsidP="009E559E">
      <w:pPr>
        <w:contextualSpacing/>
        <w:jc w:val="center"/>
        <w:rPr>
          <w:rFonts w:ascii="Arial" w:hAnsi="Arial" w:cs="Arial"/>
          <w:b/>
        </w:rPr>
      </w:pPr>
    </w:p>
    <w:p w:rsidR="009E559E" w:rsidRPr="009E559E" w:rsidRDefault="009E559E" w:rsidP="009E559E">
      <w:pPr>
        <w:contextualSpacing/>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9E559E" w:rsidRPr="009E559E" w:rsidTr="00017865">
        <w:trPr>
          <w:jc w:val="center"/>
        </w:trPr>
        <w:tc>
          <w:tcPr>
            <w:tcW w:w="4039" w:type="dxa"/>
            <w:tcBorders>
              <w:top w:val="single" w:sz="4" w:space="0" w:color="auto"/>
            </w:tcBorders>
          </w:tcPr>
          <w:p w:rsidR="009E559E" w:rsidRPr="009E559E" w:rsidRDefault="009E559E" w:rsidP="00017865">
            <w:pPr>
              <w:jc w:val="center"/>
              <w:rPr>
                <w:rFonts w:ascii="Arial" w:hAnsi="Arial" w:cs="Arial"/>
                <w:b/>
                <w:bCs/>
              </w:rPr>
            </w:pPr>
            <w:r w:rsidRPr="009E559E">
              <w:rPr>
                <w:rFonts w:ascii="Arial" w:hAnsi="Arial" w:cs="Arial"/>
                <w:b/>
                <w:bCs/>
              </w:rPr>
              <w:t>NOMBRE DE LA EMPRESA</w:t>
            </w:r>
          </w:p>
        </w:tc>
        <w:tc>
          <w:tcPr>
            <w:tcW w:w="851" w:type="dxa"/>
          </w:tcPr>
          <w:p w:rsidR="009E559E" w:rsidRPr="009E559E" w:rsidRDefault="009E559E" w:rsidP="00017865">
            <w:pPr>
              <w:jc w:val="center"/>
              <w:rPr>
                <w:rFonts w:ascii="Arial" w:hAnsi="Arial" w:cs="Arial"/>
                <w:b/>
                <w:bCs/>
              </w:rPr>
            </w:pPr>
          </w:p>
        </w:tc>
        <w:tc>
          <w:tcPr>
            <w:tcW w:w="4086" w:type="dxa"/>
            <w:tcBorders>
              <w:top w:val="single" w:sz="4" w:space="0" w:color="auto"/>
            </w:tcBorders>
          </w:tcPr>
          <w:p w:rsidR="009E559E" w:rsidRPr="009E559E" w:rsidRDefault="009E559E" w:rsidP="00017865">
            <w:pPr>
              <w:jc w:val="center"/>
              <w:rPr>
                <w:rFonts w:ascii="Arial" w:hAnsi="Arial" w:cs="Arial"/>
                <w:b/>
                <w:bCs/>
              </w:rPr>
            </w:pPr>
            <w:r w:rsidRPr="009E559E">
              <w:rPr>
                <w:rFonts w:ascii="Arial" w:hAnsi="Arial" w:cs="Arial"/>
                <w:b/>
                <w:bCs/>
              </w:rPr>
              <w:t xml:space="preserve">NOMBRE Y FIRMA </w:t>
            </w:r>
          </w:p>
          <w:p w:rsidR="009E559E" w:rsidRPr="009E559E" w:rsidRDefault="009E559E" w:rsidP="00017865">
            <w:pPr>
              <w:jc w:val="center"/>
              <w:rPr>
                <w:rFonts w:ascii="Arial" w:hAnsi="Arial" w:cs="Arial"/>
                <w:b/>
                <w:bCs/>
              </w:rPr>
            </w:pPr>
            <w:r w:rsidRPr="009E559E">
              <w:rPr>
                <w:rFonts w:ascii="Arial" w:hAnsi="Arial" w:cs="Arial"/>
                <w:b/>
                <w:bCs/>
              </w:rPr>
              <w:t>DEL REPRESENTANTE LEGAL</w:t>
            </w:r>
          </w:p>
        </w:tc>
      </w:tr>
    </w:tbl>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Default="009E559E" w:rsidP="009E559E">
      <w:pPr>
        <w:contextualSpacing/>
        <w:outlineLvl w:val="0"/>
        <w:rPr>
          <w:rFonts w:ascii="Arial" w:hAnsi="Arial" w:cs="Arial"/>
          <w:b/>
        </w:rPr>
      </w:pPr>
    </w:p>
    <w:p w:rsidR="009E559E" w:rsidRPr="009E559E" w:rsidRDefault="009E559E" w:rsidP="009E559E">
      <w:pPr>
        <w:contextualSpacing/>
        <w:outlineLvl w:val="0"/>
        <w:rPr>
          <w:rFonts w:ascii="Arial" w:hAnsi="Arial" w:cs="Arial"/>
          <w:b/>
        </w:rPr>
      </w:pPr>
    </w:p>
    <w:p w:rsidR="009E559E" w:rsidRPr="009E559E" w:rsidRDefault="009E559E" w:rsidP="009E559E">
      <w:pPr>
        <w:contextualSpacing/>
        <w:jc w:val="center"/>
        <w:outlineLvl w:val="0"/>
        <w:rPr>
          <w:rFonts w:ascii="Arial" w:hAnsi="Arial" w:cs="Arial"/>
          <w:b/>
        </w:rPr>
      </w:pPr>
      <w:r w:rsidRPr="009E559E">
        <w:rPr>
          <w:rFonts w:ascii="Arial" w:hAnsi="Arial" w:cs="Arial"/>
          <w:b/>
        </w:rPr>
        <w:t xml:space="preserve">ANEXO </w:t>
      </w:r>
      <w:r>
        <w:rPr>
          <w:rFonts w:ascii="Arial" w:hAnsi="Arial" w:cs="Arial"/>
          <w:b/>
        </w:rPr>
        <w:t>B1</w:t>
      </w:r>
    </w:p>
    <w:p w:rsidR="009E559E" w:rsidRPr="009E559E" w:rsidRDefault="009E559E" w:rsidP="009E559E">
      <w:pPr>
        <w:contextualSpacing/>
        <w:jc w:val="center"/>
        <w:rPr>
          <w:rFonts w:ascii="Arial" w:hAnsi="Arial" w:cs="Arial"/>
          <w:b/>
        </w:rPr>
      </w:pPr>
      <w:r w:rsidRPr="009E559E">
        <w:rPr>
          <w:rFonts w:ascii="Arial" w:hAnsi="Arial" w:cs="Arial"/>
          <w:b/>
        </w:rPr>
        <w:t>PROPUESTA ECONÓMICA</w:t>
      </w:r>
    </w:p>
    <w:p w:rsidR="009E559E" w:rsidRPr="009E559E" w:rsidRDefault="009E559E" w:rsidP="009E559E">
      <w:pPr>
        <w:contextualSpacing/>
        <w:jc w:val="center"/>
        <w:rPr>
          <w:rFonts w:ascii="Arial" w:hAnsi="Arial" w:cs="Arial"/>
          <w:b/>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992"/>
        <w:gridCol w:w="4961"/>
        <w:gridCol w:w="1559"/>
        <w:gridCol w:w="1585"/>
      </w:tblGrid>
      <w:tr w:rsidR="009E559E" w:rsidRPr="009E559E" w:rsidTr="00017865">
        <w:trPr>
          <w:trHeight w:val="878"/>
          <w:jc w:val="center"/>
        </w:trPr>
        <w:tc>
          <w:tcPr>
            <w:tcW w:w="988" w:type="dxa"/>
            <w:tcBorders>
              <w:bottom w:val="single" w:sz="4" w:space="0" w:color="auto"/>
            </w:tcBorders>
            <w:shd w:val="clear" w:color="auto" w:fill="F2F2F2" w:themeFill="background1" w:themeFillShade="F2"/>
            <w:vAlign w:val="center"/>
          </w:tcPr>
          <w:p w:rsidR="009E559E" w:rsidRPr="009E559E" w:rsidRDefault="009E559E" w:rsidP="00017865">
            <w:pPr>
              <w:jc w:val="center"/>
              <w:rPr>
                <w:rFonts w:ascii="Arial" w:hAnsi="Arial" w:cs="Arial"/>
                <w:b/>
                <w:bCs/>
                <w:color w:val="000000"/>
              </w:rPr>
            </w:pPr>
            <w:r w:rsidRPr="009E559E">
              <w:rPr>
                <w:rFonts w:ascii="Arial" w:hAnsi="Arial" w:cs="Arial"/>
                <w:b/>
              </w:rPr>
              <w:t>PARTIDA</w:t>
            </w:r>
          </w:p>
        </w:tc>
        <w:tc>
          <w:tcPr>
            <w:tcW w:w="992" w:type="dxa"/>
            <w:tcBorders>
              <w:bottom w:val="single" w:sz="4" w:space="0" w:color="auto"/>
            </w:tcBorders>
            <w:shd w:val="clear" w:color="auto" w:fill="F2F2F2" w:themeFill="background1" w:themeFillShade="F2"/>
            <w:vAlign w:val="center"/>
          </w:tcPr>
          <w:p w:rsidR="009E559E" w:rsidRPr="009E559E" w:rsidRDefault="009E559E" w:rsidP="00017865">
            <w:pPr>
              <w:jc w:val="center"/>
              <w:rPr>
                <w:rFonts w:ascii="Arial" w:hAnsi="Arial" w:cs="Arial"/>
                <w:b/>
                <w:bCs/>
              </w:rPr>
            </w:pPr>
            <w:r w:rsidRPr="009E559E">
              <w:rPr>
                <w:rFonts w:ascii="Arial" w:hAnsi="Arial" w:cs="Arial"/>
                <w:b/>
              </w:rPr>
              <w:t>CANTIDAD</w:t>
            </w:r>
          </w:p>
        </w:tc>
        <w:tc>
          <w:tcPr>
            <w:tcW w:w="4961" w:type="dxa"/>
            <w:shd w:val="clear" w:color="auto" w:fill="F2F2F2" w:themeFill="background1" w:themeFillShade="F2"/>
            <w:vAlign w:val="center"/>
          </w:tcPr>
          <w:p w:rsidR="009E559E" w:rsidRPr="009E559E" w:rsidRDefault="009E559E" w:rsidP="00017865">
            <w:pPr>
              <w:jc w:val="center"/>
              <w:rPr>
                <w:rFonts w:ascii="Arial" w:hAnsi="Arial" w:cs="Arial"/>
                <w:b/>
              </w:rPr>
            </w:pPr>
            <w:r w:rsidRPr="009E559E">
              <w:rPr>
                <w:rFonts w:ascii="Arial" w:hAnsi="Arial" w:cs="Arial"/>
                <w:b/>
              </w:rPr>
              <w:t>DESCRIPCIÓN</w:t>
            </w:r>
          </w:p>
        </w:tc>
        <w:tc>
          <w:tcPr>
            <w:tcW w:w="1559" w:type="dxa"/>
            <w:shd w:val="clear" w:color="auto" w:fill="F2F2F2" w:themeFill="background1" w:themeFillShade="F2"/>
            <w:vAlign w:val="center"/>
          </w:tcPr>
          <w:p w:rsidR="009E559E" w:rsidRPr="009E559E" w:rsidRDefault="009E559E" w:rsidP="00017865">
            <w:pPr>
              <w:jc w:val="center"/>
              <w:rPr>
                <w:rFonts w:ascii="Arial" w:hAnsi="Arial" w:cs="Arial"/>
                <w:b/>
              </w:rPr>
            </w:pPr>
            <w:r w:rsidRPr="009E559E">
              <w:rPr>
                <w:rFonts w:ascii="Arial" w:hAnsi="Arial" w:cs="Arial"/>
                <w:b/>
              </w:rPr>
              <w:t>PRECIO</w:t>
            </w:r>
          </w:p>
          <w:p w:rsidR="009E559E" w:rsidRPr="009E559E" w:rsidRDefault="009E559E" w:rsidP="00017865">
            <w:pPr>
              <w:jc w:val="center"/>
              <w:rPr>
                <w:rFonts w:ascii="Arial" w:hAnsi="Arial" w:cs="Arial"/>
                <w:b/>
              </w:rPr>
            </w:pPr>
            <w:r w:rsidRPr="009E559E">
              <w:rPr>
                <w:rFonts w:ascii="Arial" w:hAnsi="Arial" w:cs="Arial"/>
                <w:b/>
              </w:rPr>
              <w:t xml:space="preserve"> UNITARIO</w:t>
            </w:r>
          </w:p>
          <w:p w:rsidR="009E559E" w:rsidRPr="009E559E" w:rsidRDefault="009E559E" w:rsidP="00017865">
            <w:pPr>
              <w:jc w:val="center"/>
              <w:rPr>
                <w:rFonts w:ascii="Arial" w:hAnsi="Arial" w:cs="Arial"/>
                <w:b/>
              </w:rPr>
            </w:pPr>
            <w:r w:rsidRPr="009E559E">
              <w:rPr>
                <w:rFonts w:ascii="Arial" w:hAnsi="Arial" w:cs="Arial"/>
                <w:b/>
              </w:rPr>
              <w:t>(SIN IVA)</w:t>
            </w:r>
          </w:p>
        </w:tc>
        <w:tc>
          <w:tcPr>
            <w:tcW w:w="1585" w:type="dxa"/>
            <w:shd w:val="clear" w:color="auto" w:fill="F2F2F2" w:themeFill="background1" w:themeFillShade="F2"/>
            <w:vAlign w:val="center"/>
          </w:tcPr>
          <w:p w:rsidR="009E559E" w:rsidRPr="009E559E" w:rsidRDefault="009E559E" w:rsidP="00017865">
            <w:pPr>
              <w:pStyle w:val="TableParagraph"/>
              <w:kinsoku w:val="0"/>
              <w:overflowPunct w:val="0"/>
              <w:jc w:val="center"/>
              <w:rPr>
                <w:b/>
                <w:sz w:val="20"/>
                <w:szCs w:val="20"/>
              </w:rPr>
            </w:pPr>
            <w:r w:rsidRPr="009E559E">
              <w:rPr>
                <w:b/>
                <w:sz w:val="20"/>
                <w:szCs w:val="20"/>
              </w:rPr>
              <w:t xml:space="preserve">IMPORTE </w:t>
            </w:r>
          </w:p>
          <w:p w:rsidR="009E559E" w:rsidRPr="009E559E" w:rsidRDefault="009E559E" w:rsidP="00017865">
            <w:pPr>
              <w:pStyle w:val="TableParagraph"/>
              <w:kinsoku w:val="0"/>
              <w:overflowPunct w:val="0"/>
              <w:jc w:val="center"/>
              <w:rPr>
                <w:b/>
                <w:sz w:val="20"/>
                <w:szCs w:val="20"/>
              </w:rPr>
            </w:pPr>
            <w:r w:rsidRPr="009E559E">
              <w:rPr>
                <w:b/>
                <w:sz w:val="20"/>
                <w:szCs w:val="20"/>
              </w:rPr>
              <w:t>TOTAL</w:t>
            </w:r>
          </w:p>
          <w:p w:rsidR="009E559E" w:rsidRPr="009E559E" w:rsidRDefault="009E559E" w:rsidP="00017865">
            <w:pPr>
              <w:pStyle w:val="TableParagraph"/>
              <w:kinsoku w:val="0"/>
              <w:overflowPunct w:val="0"/>
              <w:jc w:val="center"/>
              <w:rPr>
                <w:b/>
                <w:sz w:val="20"/>
                <w:szCs w:val="20"/>
              </w:rPr>
            </w:pPr>
            <w:r w:rsidRPr="009E559E">
              <w:rPr>
                <w:b/>
                <w:sz w:val="20"/>
                <w:szCs w:val="20"/>
              </w:rPr>
              <w:t>(SIN IVA)</w:t>
            </w:r>
          </w:p>
        </w:tc>
      </w:tr>
      <w:tr w:rsidR="009E559E" w:rsidRPr="009E559E" w:rsidTr="00017865">
        <w:trPr>
          <w:trHeight w:val="1139"/>
          <w:jc w:val="center"/>
        </w:trPr>
        <w:tc>
          <w:tcPr>
            <w:tcW w:w="988" w:type="dxa"/>
            <w:vMerge w:val="restart"/>
            <w:shd w:val="clear" w:color="auto" w:fill="F2F2F2" w:themeFill="background1" w:themeFillShade="F2"/>
            <w:vAlign w:val="center"/>
          </w:tcPr>
          <w:p w:rsidR="009E559E" w:rsidRPr="009E559E" w:rsidRDefault="009E559E" w:rsidP="00017865">
            <w:pPr>
              <w:spacing w:before="100" w:beforeAutospacing="1"/>
              <w:jc w:val="center"/>
              <w:rPr>
                <w:rFonts w:ascii="Arial" w:hAnsi="Arial" w:cs="Arial"/>
                <w:b/>
                <w:bCs/>
                <w:color w:val="000000"/>
              </w:rPr>
            </w:pPr>
            <w:r w:rsidRPr="009E559E">
              <w:rPr>
                <w:rFonts w:ascii="Arial" w:hAnsi="Arial" w:cs="Arial"/>
                <w:b/>
                <w:bCs/>
                <w:color w:val="000000"/>
              </w:rPr>
              <w:t>ÚNICA</w:t>
            </w:r>
          </w:p>
        </w:tc>
        <w:tc>
          <w:tcPr>
            <w:tcW w:w="992" w:type="dxa"/>
            <w:vMerge w:val="restart"/>
            <w:shd w:val="clear" w:color="auto" w:fill="F2F2F2" w:themeFill="background1" w:themeFillShade="F2"/>
            <w:vAlign w:val="center"/>
          </w:tcPr>
          <w:p w:rsidR="009E559E" w:rsidRPr="009E559E" w:rsidRDefault="009E559E" w:rsidP="00017865">
            <w:pPr>
              <w:spacing w:before="100" w:beforeAutospacing="1"/>
              <w:jc w:val="center"/>
              <w:rPr>
                <w:rFonts w:ascii="Arial" w:hAnsi="Arial" w:cs="Arial"/>
                <w:b/>
                <w:bCs/>
              </w:rPr>
            </w:pPr>
            <w:r w:rsidRPr="009E559E">
              <w:rPr>
                <w:rFonts w:ascii="Arial" w:hAnsi="Arial" w:cs="Arial"/>
                <w:b/>
                <w:bCs/>
              </w:rPr>
              <w:t>2</w:t>
            </w:r>
          </w:p>
        </w:tc>
        <w:tc>
          <w:tcPr>
            <w:tcW w:w="4961" w:type="dxa"/>
            <w:shd w:val="clear" w:color="auto" w:fill="auto"/>
            <w:vAlign w:val="center"/>
          </w:tcPr>
          <w:p w:rsidR="009E559E" w:rsidRPr="009E559E" w:rsidRDefault="009E559E" w:rsidP="00017865">
            <w:pPr>
              <w:ind w:left="140" w:right="144"/>
              <w:jc w:val="both"/>
              <w:rPr>
                <w:rFonts w:ascii="Arial" w:hAnsi="Arial" w:cs="Arial"/>
                <w:b/>
              </w:rPr>
            </w:pPr>
            <w:r w:rsidRPr="009E559E">
              <w:rPr>
                <w:rFonts w:ascii="Arial" w:hAnsi="Arial" w:cs="Arial"/>
                <w:b/>
              </w:rPr>
              <w:t xml:space="preserve">ADQUISICIÓN DE VEHÍCULOS TIPO VAN, CON CONVERSIÓN A AMBULANCIA DEL TIPO II PARA URGENCIAS AVANZADAS.   </w:t>
            </w:r>
          </w:p>
          <w:p w:rsidR="009E559E" w:rsidRPr="009E559E" w:rsidRDefault="009E559E" w:rsidP="00017865">
            <w:pPr>
              <w:ind w:left="140" w:right="144"/>
              <w:jc w:val="both"/>
              <w:rPr>
                <w:rFonts w:ascii="Arial" w:hAnsi="Arial" w:cs="Arial"/>
                <w:b/>
              </w:rPr>
            </w:pPr>
          </w:p>
          <w:p w:rsidR="009E559E" w:rsidRPr="009E559E" w:rsidRDefault="009E559E" w:rsidP="00017865">
            <w:pPr>
              <w:ind w:left="140" w:right="144"/>
              <w:jc w:val="both"/>
              <w:rPr>
                <w:rFonts w:ascii="Arial" w:hAnsi="Arial" w:cs="Arial"/>
                <w:b/>
              </w:rPr>
            </w:pPr>
            <w:r w:rsidRPr="009E559E">
              <w:rPr>
                <w:rFonts w:ascii="Arial" w:hAnsi="Arial" w:cs="Arial"/>
              </w:rPr>
              <w:t>Con las especificaciones de Anexo UNO.</w:t>
            </w:r>
          </w:p>
        </w:tc>
        <w:tc>
          <w:tcPr>
            <w:tcW w:w="1559" w:type="dxa"/>
            <w:shd w:val="clear" w:color="auto" w:fill="auto"/>
            <w:vAlign w:val="center"/>
          </w:tcPr>
          <w:p w:rsidR="009E559E" w:rsidRPr="009E559E" w:rsidRDefault="009E559E" w:rsidP="00017865">
            <w:pPr>
              <w:pStyle w:val="TableParagraph"/>
              <w:kinsoku w:val="0"/>
              <w:overflowPunct w:val="0"/>
              <w:jc w:val="center"/>
              <w:rPr>
                <w:sz w:val="20"/>
                <w:szCs w:val="20"/>
              </w:rPr>
            </w:pPr>
          </w:p>
        </w:tc>
        <w:tc>
          <w:tcPr>
            <w:tcW w:w="1585" w:type="dxa"/>
            <w:shd w:val="clear" w:color="auto" w:fill="auto"/>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438"/>
          <w:jc w:val="center"/>
        </w:trPr>
        <w:tc>
          <w:tcPr>
            <w:tcW w:w="988" w:type="dxa"/>
            <w:vMerge/>
            <w:vAlign w:val="center"/>
          </w:tcPr>
          <w:p w:rsidR="009E559E" w:rsidRPr="009E559E" w:rsidRDefault="009E559E" w:rsidP="00017865">
            <w:pPr>
              <w:jc w:val="center"/>
              <w:rPr>
                <w:rFonts w:ascii="Arial" w:hAnsi="Arial" w:cs="Arial"/>
                <w:b/>
                <w:bCs/>
                <w:color w:val="000000"/>
              </w:rPr>
            </w:pPr>
          </w:p>
        </w:tc>
        <w:tc>
          <w:tcPr>
            <w:tcW w:w="992" w:type="dxa"/>
            <w:vMerge/>
            <w:vAlign w:val="center"/>
          </w:tcPr>
          <w:p w:rsidR="009E559E" w:rsidRPr="009E559E" w:rsidRDefault="009E559E" w:rsidP="00017865">
            <w:pPr>
              <w:jc w:val="center"/>
              <w:rPr>
                <w:rFonts w:ascii="Arial" w:hAnsi="Arial" w:cs="Arial"/>
                <w:b/>
                <w:bCs/>
              </w:rPr>
            </w:pPr>
          </w:p>
        </w:tc>
        <w:tc>
          <w:tcPr>
            <w:tcW w:w="6520" w:type="dxa"/>
            <w:gridSpan w:val="2"/>
            <w:vAlign w:val="center"/>
          </w:tcPr>
          <w:p w:rsidR="009E559E" w:rsidRPr="009E559E" w:rsidRDefault="009E559E" w:rsidP="00017865">
            <w:pPr>
              <w:pStyle w:val="TableParagraph"/>
              <w:kinsoku w:val="0"/>
              <w:overflowPunct w:val="0"/>
              <w:ind w:right="132"/>
              <w:jc w:val="right"/>
              <w:rPr>
                <w:sz w:val="20"/>
                <w:szCs w:val="20"/>
              </w:rPr>
            </w:pPr>
            <w:r w:rsidRPr="009E559E">
              <w:rPr>
                <w:b/>
                <w:sz w:val="20"/>
                <w:szCs w:val="20"/>
              </w:rPr>
              <w:t xml:space="preserve">SUBTOTAL </w:t>
            </w:r>
          </w:p>
        </w:tc>
        <w:tc>
          <w:tcPr>
            <w:tcW w:w="1585" w:type="dxa"/>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438"/>
          <w:jc w:val="center"/>
        </w:trPr>
        <w:tc>
          <w:tcPr>
            <w:tcW w:w="988" w:type="dxa"/>
            <w:vMerge/>
            <w:vAlign w:val="center"/>
          </w:tcPr>
          <w:p w:rsidR="009E559E" w:rsidRPr="009E559E" w:rsidRDefault="009E559E" w:rsidP="00017865">
            <w:pPr>
              <w:jc w:val="center"/>
              <w:rPr>
                <w:rFonts w:ascii="Arial" w:hAnsi="Arial" w:cs="Arial"/>
                <w:b/>
                <w:bCs/>
                <w:color w:val="000000"/>
              </w:rPr>
            </w:pPr>
          </w:p>
        </w:tc>
        <w:tc>
          <w:tcPr>
            <w:tcW w:w="992" w:type="dxa"/>
            <w:vMerge/>
            <w:vAlign w:val="center"/>
          </w:tcPr>
          <w:p w:rsidR="009E559E" w:rsidRPr="009E559E" w:rsidRDefault="009E559E" w:rsidP="00017865">
            <w:pPr>
              <w:jc w:val="center"/>
              <w:rPr>
                <w:rFonts w:ascii="Arial" w:hAnsi="Arial" w:cs="Arial"/>
                <w:b/>
                <w:bCs/>
              </w:rPr>
            </w:pPr>
          </w:p>
        </w:tc>
        <w:tc>
          <w:tcPr>
            <w:tcW w:w="6520" w:type="dxa"/>
            <w:gridSpan w:val="2"/>
            <w:vAlign w:val="center"/>
          </w:tcPr>
          <w:p w:rsidR="009E559E" w:rsidRPr="009E559E" w:rsidRDefault="009E559E" w:rsidP="00017865">
            <w:pPr>
              <w:pStyle w:val="TableParagraph"/>
              <w:kinsoku w:val="0"/>
              <w:overflowPunct w:val="0"/>
              <w:ind w:right="132"/>
              <w:jc w:val="right"/>
              <w:rPr>
                <w:sz w:val="20"/>
                <w:szCs w:val="20"/>
              </w:rPr>
            </w:pPr>
            <w:r w:rsidRPr="009E559E">
              <w:rPr>
                <w:b/>
                <w:sz w:val="20"/>
                <w:szCs w:val="20"/>
              </w:rPr>
              <w:t>I.V.A.</w:t>
            </w:r>
          </w:p>
        </w:tc>
        <w:tc>
          <w:tcPr>
            <w:tcW w:w="1585" w:type="dxa"/>
            <w:vAlign w:val="center"/>
          </w:tcPr>
          <w:p w:rsidR="009E559E" w:rsidRPr="009E559E" w:rsidRDefault="009E559E" w:rsidP="00017865">
            <w:pPr>
              <w:pStyle w:val="TableParagraph"/>
              <w:kinsoku w:val="0"/>
              <w:overflowPunct w:val="0"/>
              <w:jc w:val="center"/>
              <w:rPr>
                <w:sz w:val="20"/>
                <w:szCs w:val="20"/>
              </w:rPr>
            </w:pPr>
          </w:p>
        </w:tc>
      </w:tr>
      <w:tr w:rsidR="009E559E" w:rsidRPr="009E559E" w:rsidTr="00017865">
        <w:trPr>
          <w:trHeight w:val="438"/>
          <w:jc w:val="center"/>
        </w:trPr>
        <w:tc>
          <w:tcPr>
            <w:tcW w:w="988" w:type="dxa"/>
            <w:vMerge/>
            <w:tcBorders>
              <w:bottom w:val="single" w:sz="4" w:space="0" w:color="auto"/>
            </w:tcBorders>
            <w:vAlign w:val="center"/>
          </w:tcPr>
          <w:p w:rsidR="009E559E" w:rsidRPr="009E559E" w:rsidRDefault="009E559E" w:rsidP="00017865">
            <w:pPr>
              <w:jc w:val="center"/>
              <w:rPr>
                <w:rFonts w:ascii="Arial" w:hAnsi="Arial" w:cs="Arial"/>
                <w:b/>
                <w:bCs/>
                <w:color w:val="000000"/>
              </w:rPr>
            </w:pPr>
          </w:p>
        </w:tc>
        <w:tc>
          <w:tcPr>
            <w:tcW w:w="992" w:type="dxa"/>
            <w:vMerge/>
            <w:tcBorders>
              <w:bottom w:val="single" w:sz="4" w:space="0" w:color="auto"/>
            </w:tcBorders>
            <w:vAlign w:val="center"/>
          </w:tcPr>
          <w:p w:rsidR="009E559E" w:rsidRPr="009E559E" w:rsidRDefault="009E559E" w:rsidP="00017865">
            <w:pPr>
              <w:jc w:val="center"/>
              <w:rPr>
                <w:rFonts w:ascii="Arial" w:hAnsi="Arial" w:cs="Arial"/>
                <w:b/>
                <w:bCs/>
              </w:rPr>
            </w:pPr>
          </w:p>
        </w:tc>
        <w:tc>
          <w:tcPr>
            <w:tcW w:w="6520" w:type="dxa"/>
            <w:gridSpan w:val="2"/>
            <w:vAlign w:val="center"/>
          </w:tcPr>
          <w:p w:rsidR="009E559E" w:rsidRPr="009E559E" w:rsidRDefault="009E559E" w:rsidP="00017865">
            <w:pPr>
              <w:pStyle w:val="TableParagraph"/>
              <w:kinsoku w:val="0"/>
              <w:overflowPunct w:val="0"/>
              <w:ind w:right="132"/>
              <w:jc w:val="right"/>
              <w:rPr>
                <w:sz w:val="20"/>
                <w:szCs w:val="20"/>
              </w:rPr>
            </w:pPr>
            <w:r w:rsidRPr="009E559E">
              <w:rPr>
                <w:b/>
                <w:sz w:val="20"/>
                <w:szCs w:val="20"/>
              </w:rPr>
              <w:t xml:space="preserve">TOTAL </w:t>
            </w:r>
          </w:p>
        </w:tc>
        <w:tc>
          <w:tcPr>
            <w:tcW w:w="1585" w:type="dxa"/>
            <w:vAlign w:val="center"/>
          </w:tcPr>
          <w:p w:rsidR="009E559E" w:rsidRPr="009E559E" w:rsidRDefault="009E559E" w:rsidP="00017865">
            <w:pPr>
              <w:pStyle w:val="TableParagraph"/>
              <w:kinsoku w:val="0"/>
              <w:overflowPunct w:val="0"/>
              <w:jc w:val="center"/>
              <w:rPr>
                <w:sz w:val="20"/>
                <w:szCs w:val="20"/>
              </w:rPr>
            </w:pPr>
          </w:p>
        </w:tc>
      </w:tr>
    </w:tbl>
    <w:p w:rsidR="009E559E" w:rsidRPr="009E559E" w:rsidRDefault="009E559E" w:rsidP="009E559E">
      <w:pPr>
        <w:contextualSpacing/>
        <w:jc w:val="center"/>
        <w:rPr>
          <w:rFonts w:ascii="Arial" w:hAnsi="Arial" w:cs="Arial"/>
          <w:b/>
        </w:rPr>
      </w:pPr>
    </w:p>
    <w:p w:rsidR="009E559E" w:rsidRPr="009E559E" w:rsidRDefault="009E559E" w:rsidP="009E559E">
      <w:pPr>
        <w:tabs>
          <w:tab w:val="left" w:pos="7888"/>
        </w:tabs>
        <w:rPr>
          <w:rFonts w:ascii="Arial" w:hAnsi="Arial" w:cs="Arial"/>
          <w:lang w:val="en-US"/>
        </w:rPr>
      </w:pPr>
    </w:p>
    <w:p w:rsidR="009E559E" w:rsidRPr="009E559E" w:rsidRDefault="009E559E" w:rsidP="009E559E">
      <w:pPr>
        <w:tabs>
          <w:tab w:val="left" w:pos="7888"/>
        </w:tabs>
        <w:rPr>
          <w:rFonts w:ascii="Arial" w:hAnsi="Arial" w:cs="Arial"/>
          <w:lang w:val="en-US"/>
        </w:rPr>
      </w:pPr>
    </w:p>
    <w:p w:rsidR="009E559E" w:rsidRPr="009E559E" w:rsidRDefault="009E559E" w:rsidP="009E559E">
      <w:pPr>
        <w:tabs>
          <w:tab w:val="left" w:pos="7888"/>
        </w:tabs>
        <w:rPr>
          <w:rFonts w:ascii="Arial" w:hAnsi="Arial" w:cs="Arial"/>
          <w:lang w:val="en-US"/>
        </w:rPr>
      </w:pPr>
    </w:p>
    <w:sectPr w:rsidR="009E559E" w:rsidRPr="009E559E"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6C" w:rsidRDefault="0085716C">
      <w:r>
        <w:separator/>
      </w:r>
    </w:p>
  </w:endnote>
  <w:endnote w:type="continuationSeparator" w:id="0">
    <w:p w:rsidR="0085716C" w:rsidRDefault="0085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02" w:rsidRDefault="00240B02"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0B02" w:rsidRDefault="00240B0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02" w:rsidRPr="00A70FBC" w:rsidRDefault="00240B02"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3108B6">
      <w:rPr>
        <w:rStyle w:val="Nmerodepgina"/>
        <w:rFonts w:ascii="Arial" w:hAnsi="Arial" w:cs="Arial"/>
        <w:noProof/>
      </w:rPr>
      <w:t>9</w:t>
    </w:r>
    <w:r w:rsidRPr="00A70FBC">
      <w:rPr>
        <w:rStyle w:val="Nmerodepgina"/>
        <w:rFonts w:ascii="Arial" w:hAnsi="Arial" w:cs="Arial"/>
      </w:rPr>
      <w:fldChar w:fldCharType="end"/>
    </w:r>
  </w:p>
  <w:p w:rsidR="00240B02" w:rsidRPr="00C01500" w:rsidRDefault="00240B02" w:rsidP="00DA7EBF">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6C" w:rsidRDefault="0085716C">
      <w:r>
        <w:separator/>
      </w:r>
    </w:p>
  </w:footnote>
  <w:footnote w:type="continuationSeparator" w:id="0">
    <w:p w:rsidR="0085716C" w:rsidRDefault="00857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02" w:rsidRDefault="00BE56DF">
    <w:pPr>
      <w:pStyle w:val="Encabezado"/>
    </w:pPr>
    <w:r>
      <w:rPr>
        <w:noProof/>
        <w:lang w:val="es-MX" w:eastAsia="es-MX"/>
      </w:rPr>
      <w:drawing>
        <wp:anchor distT="0" distB="0" distL="114300" distR="114300" simplePos="0" relativeHeight="251660800" behindDoc="0" locked="0" layoutInCell="1" allowOverlap="1" wp14:anchorId="07063339" wp14:editId="13E7C09D">
          <wp:simplePos x="0" y="0"/>
          <wp:positionH relativeFrom="column">
            <wp:posOffset>4612640</wp:posOffset>
          </wp:positionH>
          <wp:positionV relativeFrom="paragraph">
            <wp:posOffset>112395</wp:posOffset>
          </wp:positionV>
          <wp:extent cx="1920240" cy="647700"/>
          <wp:effectExtent l="0" t="0" r="381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647700"/>
                  </a:xfrm>
                  <a:prstGeom prst="rect">
                    <a:avLst/>
                  </a:prstGeom>
                </pic:spPr>
              </pic:pic>
            </a:graphicData>
          </a:graphic>
          <wp14:sizeRelH relativeFrom="page">
            <wp14:pctWidth>0</wp14:pctWidth>
          </wp14:sizeRelH>
          <wp14:sizeRelV relativeFrom="page">
            <wp14:pctHeight>0</wp14:pctHeight>
          </wp14:sizeRelV>
        </wp:anchor>
      </w:drawing>
    </w:r>
    <w:r w:rsidR="003973E4">
      <w:rPr>
        <w:noProof/>
        <w:lang w:val="es-MX" w:eastAsia="es-MX"/>
      </w:rPr>
      <mc:AlternateContent>
        <mc:Choice Requires="wps">
          <w:drawing>
            <wp:anchor distT="0" distB="0" distL="114300" distR="114300" simplePos="0" relativeHeight="251659776" behindDoc="0" locked="0" layoutInCell="1" allowOverlap="1" wp14:anchorId="3CD515A3" wp14:editId="55ABD672">
              <wp:simplePos x="0" y="0"/>
              <wp:positionH relativeFrom="column">
                <wp:posOffset>1326515</wp:posOffset>
              </wp:positionH>
              <wp:positionV relativeFrom="paragraph">
                <wp:posOffset>-104775</wp:posOffset>
              </wp:positionV>
              <wp:extent cx="3373120" cy="127698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E64515">
                            <w:rPr>
                              <w:rFonts w:ascii="Arial" w:hAnsi="Arial"/>
                              <w:b/>
                              <w:color w:val="000000" w:themeColor="text1"/>
                              <w:lang w:val="es-MX"/>
                            </w:rPr>
                            <w:t>0</w:t>
                          </w:r>
                          <w:r w:rsidR="003108B6">
                            <w:rPr>
                              <w:rFonts w:ascii="Arial" w:hAnsi="Arial"/>
                              <w:b/>
                              <w:color w:val="000000" w:themeColor="text1"/>
                              <w:lang w:val="es-MX"/>
                            </w:rPr>
                            <w:t>18</w:t>
                          </w:r>
                          <w:r w:rsidR="00E64515">
                            <w:rPr>
                              <w:rFonts w:ascii="Arial" w:hAnsi="Arial"/>
                              <w:b/>
                              <w:color w:val="000000" w:themeColor="text1"/>
                              <w:lang w:val="es-MX"/>
                            </w:rPr>
                            <w:t>-2019</w:t>
                          </w:r>
                        </w:p>
                        <w:p w:rsidR="00240B02" w:rsidRPr="001321E1" w:rsidRDefault="00240B02"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E64515">
                            <w:rPr>
                              <w:rFonts w:ascii="Arial" w:hAnsi="Arial"/>
                              <w:b/>
                              <w:color w:val="000000" w:themeColor="text1"/>
                              <w:lang w:val="es-MX"/>
                            </w:rPr>
                            <w:t>AMBULANCIAS Y VEHÍCULOS ADAPTADOS</w:t>
                          </w:r>
                          <w:r w:rsidRPr="001321E1">
                            <w:rPr>
                              <w:rFonts w:ascii="Arial" w:hAnsi="Arial"/>
                              <w:b/>
                              <w:color w:val="000000" w:themeColor="text1"/>
                              <w:lang w:val="es-MX"/>
                            </w:rPr>
                            <w:t>”</w:t>
                          </w:r>
                        </w:p>
                        <w:p w:rsidR="00240B02" w:rsidRPr="001321E1" w:rsidRDefault="00240B02"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D515A3"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240B02" w:rsidRPr="001321E1" w:rsidRDefault="00240B02"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E64515">
                      <w:rPr>
                        <w:rFonts w:ascii="Arial" w:hAnsi="Arial"/>
                        <w:b/>
                        <w:color w:val="000000" w:themeColor="text1"/>
                        <w:lang w:val="es-MX"/>
                      </w:rPr>
                      <w:t>0</w:t>
                    </w:r>
                    <w:r w:rsidR="003108B6">
                      <w:rPr>
                        <w:rFonts w:ascii="Arial" w:hAnsi="Arial"/>
                        <w:b/>
                        <w:color w:val="000000" w:themeColor="text1"/>
                        <w:lang w:val="es-MX"/>
                      </w:rPr>
                      <w:t>18</w:t>
                    </w:r>
                    <w:r w:rsidR="00E64515">
                      <w:rPr>
                        <w:rFonts w:ascii="Arial" w:hAnsi="Arial"/>
                        <w:b/>
                        <w:color w:val="000000" w:themeColor="text1"/>
                        <w:lang w:val="es-MX"/>
                      </w:rPr>
                      <w:t>-2019</w:t>
                    </w:r>
                  </w:p>
                  <w:p w:rsidR="00240B02" w:rsidRPr="001321E1" w:rsidRDefault="00240B02"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E64515">
                      <w:rPr>
                        <w:rFonts w:ascii="Arial" w:hAnsi="Arial"/>
                        <w:b/>
                        <w:color w:val="000000" w:themeColor="text1"/>
                        <w:lang w:val="es-MX"/>
                      </w:rPr>
                      <w:t>AMBULANCIAS Y VEHÍCULOS ADAPTADOS</w:t>
                    </w:r>
                    <w:r w:rsidRPr="001321E1">
                      <w:rPr>
                        <w:rFonts w:ascii="Arial" w:hAnsi="Arial"/>
                        <w:b/>
                        <w:color w:val="000000" w:themeColor="text1"/>
                        <w:lang w:val="es-MX"/>
                      </w:rPr>
                      <w:t>”</w:t>
                    </w:r>
                  </w:p>
                  <w:p w:rsidR="00240B02" w:rsidRPr="001321E1" w:rsidRDefault="00240B02" w:rsidP="001321E1">
                    <w:pPr>
                      <w:jc w:val="center"/>
                      <w:rPr>
                        <w:color w:val="000000" w:themeColor="text1"/>
                        <w:lang w:val="es-MX"/>
                      </w:rPr>
                    </w:pPr>
                  </w:p>
                </w:txbxContent>
              </v:textbox>
            </v:rect>
          </w:pict>
        </mc:Fallback>
      </mc:AlternateContent>
    </w:r>
  </w:p>
  <w:p w:rsidR="00240B02" w:rsidRDefault="00BE56DF" w:rsidP="00842B3A">
    <w:pPr>
      <w:jc w:val="center"/>
    </w:pPr>
    <w:r>
      <w:rPr>
        <w:noProof/>
        <w:lang w:val="es-MX" w:eastAsia="es-MX"/>
      </w:rPr>
      <w:drawing>
        <wp:anchor distT="0" distB="0" distL="114300" distR="114300" simplePos="0" relativeHeight="251661824" behindDoc="0" locked="0" layoutInCell="1" allowOverlap="1" wp14:anchorId="09C813DE" wp14:editId="5BAECEF0">
          <wp:simplePos x="0" y="0"/>
          <wp:positionH relativeFrom="column">
            <wp:posOffset>-726440</wp:posOffset>
          </wp:positionH>
          <wp:positionV relativeFrom="paragraph">
            <wp:posOffset>23495</wp:posOffset>
          </wp:positionV>
          <wp:extent cx="2112645" cy="57531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2112645" cy="575310"/>
                  </a:xfrm>
                  <a:prstGeom prst="rect">
                    <a:avLst/>
                  </a:prstGeom>
                </pic:spPr>
              </pic:pic>
            </a:graphicData>
          </a:graphic>
          <wp14:sizeRelH relativeFrom="page">
            <wp14:pctWidth>0</wp14:pctWidth>
          </wp14:sizeRelH>
          <wp14:sizeRelV relativeFrom="page">
            <wp14:pctHeight>0</wp14:pctHeight>
          </wp14:sizeRelV>
        </wp:anchor>
      </w:drawing>
    </w: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842B3A">
    <w:pPr>
      <w:jc w:val="center"/>
    </w:pPr>
  </w:p>
  <w:p w:rsidR="00240B02" w:rsidRDefault="00240B02" w:rsidP="001321E1">
    <w:pPr>
      <w:pStyle w:val="Encabezado"/>
      <w:tabs>
        <w:tab w:val="clear" w:pos="4419"/>
        <w:tab w:val="clear" w:pos="8838"/>
        <w:tab w:val="left" w:pos="37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D01"/>
    <w:multiLevelType w:val="hybridMultilevel"/>
    <w:tmpl w:val="C2A4841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7F3EC9"/>
    <w:multiLevelType w:val="hybridMultilevel"/>
    <w:tmpl w:val="DC88E61A"/>
    <w:lvl w:ilvl="0" w:tplc="E7263F14">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23412E"/>
    <w:multiLevelType w:val="hybridMultilevel"/>
    <w:tmpl w:val="87E045E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1C897A74"/>
    <w:multiLevelType w:val="hybridMultilevel"/>
    <w:tmpl w:val="2FC87952"/>
    <w:lvl w:ilvl="0" w:tplc="E7263F14">
      <w:start w:val="1"/>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E2943"/>
    <w:multiLevelType w:val="hybridMultilevel"/>
    <w:tmpl w:val="4B405F8C"/>
    <w:lvl w:ilvl="0" w:tplc="E7263F14">
      <w:start w:val="1"/>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3"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2A5584"/>
    <w:multiLevelType w:val="hybridMultilevel"/>
    <w:tmpl w:val="380A5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0017A"/>
    <w:multiLevelType w:val="hybridMultilevel"/>
    <w:tmpl w:val="A4D6282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15:restartNumberingAfterBreak="0">
    <w:nsid w:val="3E614098"/>
    <w:multiLevelType w:val="hybridMultilevel"/>
    <w:tmpl w:val="AC52464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5"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F8731FA"/>
    <w:multiLevelType w:val="hybridMultilevel"/>
    <w:tmpl w:val="A02A18FA"/>
    <w:lvl w:ilvl="0" w:tplc="E7263F14">
      <w:start w:val="1"/>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F5AFF"/>
    <w:multiLevelType w:val="hybridMultilevel"/>
    <w:tmpl w:val="647A3C9A"/>
    <w:lvl w:ilvl="0" w:tplc="080A000F">
      <w:start w:val="1"/>
      <w:numFmt w:val="decimal"/>
      <w:lvlText w:val="%1."/>
      <w:lvlJc w:val="left"/>
      <w:pPr>
        <w:ind w:left="360" w:hanging="36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1"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01028F"/>
    <w:multiLevelType w:val="hybridMultilevel"/>
    <w:tmpl w:val="52E80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36"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DB9041A"/>
    <w:multiLevelType w:val="hybridMultilevel"/>
    <w:tmpl w:val="FF4E0DFE"/>
    <w:lvl w:ilvl="0" w:tplc="0B94841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2"/>
  </w:num>
  <w:num w:numId="2">
    <w:abstractNumId w:val="15"/>
  </w:num>
  <w:num w:numId="3">
    <w:abstractNumId w:val="28"/>
  </w:num>
  <w:num w:numId="4">
    <w:abstractNumId w:val="14"/>
  </w:num>
  <w:num w:numId="5">
    <w:abstractNumId w:val="36"/>
  </w:num>
  <w:num w:numId="6">
    <w:abstractNumId w:val="2"/>
  </w:num>
  <w:num w:numId="7">
    <w:abstractNumId w:val="5"/>
  </w:num>
  <w:num w:numId="8">
    <w:abstractNumId w:val="16"/>
  </w:num>
  <w:num w:numId="9">
    <w:abstractNumId w:val="17"/>
  </w:num>
  <w:num w:numId="10">
    <w:abstractNumId w:val="12"/>
  </w:num>
  <w:num w:numId="11">
    <w:abstractNumId w:val="30"/>
  </w:num>
  <w:num w:numId="12">
    <w:abstractNumId w:val="21"/>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
  </w:num>
  <w:num w:numId="17">
    <w:abstractNumId w:val="26"/>
  </w:num>
  <w:num w:numId="18">
    <w:abstractNumId w:val="13"/>
  </w:num>
  <w:num w:numId="19">
    <w:abstractNumId w:val="25"/>
  </w:num>
  <w:num w:numId="20">
    <w:abstractNumId w:val="7"/>
  </w:num>
  <w:num w:numId="21">
    <w:abstractNumId w:val="1"/>
  </w:num>
  <w:num w:numId="22">
    <w:abstractNumId w:val="6"/>
  </w:num>
  <w:num w:numId="23">
    <w:abstractNumId w:val="31"/>
  </w:num>
  <w:num w:numId="24">
    <w:abstractNumId w:val="3"/>
  </w:num>
  <w:num w:numId="25">
    <w:abstractNumId w:val="18"/>
  </w:num>
  <w:num w:numId="26">
    <w:abstractNumId w:val="35"/>
  </w:num>
  <w:num w:numId="27">
    <w:abstractNumId w:val="39"/>
  </w:num>
  <w:num w:numId="28">
    <w:abstractNumId w:val="34"/>
  </w:num>
  <w:num w:numId="29">
    <w:abstractNumId w:val="20"/>
  </w:num>
  <w:num w:numId="30">
    <w:abstractNumId w:val="40"/>
  </w:num>
  <w:num w:numId="31">
    <w:abstractNumId w:val="33"/>
  </w:num>
  <w:num w:numId="32">
    <w:abstractNumId w:val="32"/>
  </w:num>
  <w:num w:numId="33">
    <w:abstractNumId w:val="10"/>
  </w:num>
  <w:num w:numId="34">
    <w:abstractNumId w:val="27"/>
  </w:num>
  <w:num w:numId="35">
    <w:abstractNumId w:val="8"/>
  </w:num>
  <w:num w:numId="36">
    <w:abstractNumId w:val="11"/>
  </w:num>
  <w:num w:numId="37">
    <w:abstractNumId w:val="29"/>
  </w:num>
  <w:num w:numId="38">
    <w:abstractNumId w:val="9"/>
  </w:num>
  <w:num w:numId="39">
    <w:abstractNumId w:val="19"/>
  </w:num>
  <w:num w:numId="40">
    <w:abstractNumId w:val="23"/>
  </w:num>
  <w:num w:numId="41">
    <w:abstractNumId w:val="2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9C7"/>
    <w:rsid w:val="00046AB5"/>
    <w:rsid w:val="00047BA1"/>
    <w:rsid w:val="000504D0"/>
    <w:rsid w:val="000507A2"/>
    <w:rsid w:val="00052447"/>
    <w:rsid w:val="0005327A"/>
    <w:rsid w:val="000545C4"/>
    <w:rsid w:val="00055DE4"/>
    <w:rsid w:val="0005633F"/>
    <w:rsid w:val="00060D03"/>
    <w:rsid w:val="00062E5F"/>
    <w:rsid w:val="000630EE"/>
    <w:rsid w:val="00065764"/>
    <w:rsid w:val="00065A7E"/>
    <w:rsid w:val="000704F6"/>
    <w:rsid w:val="00070D71"/>
    <w:rsid w:val="00072BCE"/>
    <w:rsid w:val="0007608B"/>
    <w:rsid w:val="000760BB"/>
    <w:rsid w:val="00077E33"/>
    <w:rsid w:val="00080680"/>
    <w:rsid w:val="00080953"/>
    <w:rsid w:val="00082DBC"/>
    <w:rsid w:val="0008411F"/>
    <w:rsid w:val="00084DFA"/>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4755"/>
    <w:rsid w:val="000B51EB"/>
    <w:rsid w:val="000B548F"/>
    <w:rsid w:val="000B63CA"/>
    <w:rsid w:val="000C06F2"/>
    <w:rsid w:val="000C2668"/>
    <w:rsid w:val="000C26CA"/>
    <w:rsid w:val="000C3155"/>
    <w:rsid w:val="000C327D"/>
    <w:rsid w:val="000C4BF9"/>
    <w:rsid w:val="000C5E1D"/>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5E36"/>
    <w:rsid w:val="001267DD"/>
    <w:rsid w:val="0012680F"/>
    <w:rsid w:val="001321E1"/>
    <w:rsid w:val="00133909"/>
    <w:rsid w:val="00134C4A"/>
    <w:rsid w:val="001350B7"/>
    <w:rsid w:val="00135FC0"/>
    <w:rsid w:val="00137FE2"/>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879"/>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544B"/>
    <w:rsid w:val="001E65C3"/>
    <w:rsid w:val="001E674E"/>
    <w:rsid w:val="001E70AC"/>
    <w:rsid w:val="001F08F9"/>
    <w:rsid w:val="001F10AE"/>
    <w:rsid w:val="001F3BA5"/>
    <w:rsid w:val="001F40BF"/>
    <w:rsid w:val="001F55EA"/>
    <w:rsid w:val="001F7215"/>
    <w:rsid w:val="001F7C35"/>
    <w:rsid w:val="00201BFF"/>
    <w:rsid w:val="002026F0"/>
    <w:rsid w:val="00202F4E"/>
    <w:rsid w:val="00203683"/>
    <w:rsid w:val="002058B0"/>
    <w:rsid w:val="00205A2D"/>
    <w:rsid w:val="00206531"/>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0B02"/>
    <w:rsid w:val="00240E2E"/>
    <w:rsid w:val="002410E7"/>
    <w:rsid w:val="00241641"/>
    <w:rsid w:val="00243E67"/>
    <w:rsid w:val="0024548B"/>
    <w:rsid w:val="00253384"/>
    <w:rsid w:val="0025464A"/>
    <w:rsid w:val="00254B25"/>
    <w:rsid w:val="00257C45"/>
    <w:rsid w:val="002601BB"/>
    <w:rsid w:val="00263053"/>
    <w:rsid w:val="00264D94"/>
    <w:rsid w:val="002717A8"/>
    <w:rsid w:val="00272CC0"/>
    <w:rsid w:val="00273F84"/>
    <w:rsid w:val="00276D2A"/>
    <w:rsid w:val="0028259D"/>
    <w:rsid w:val="0028558B"/>
    <w:rsid w:val="00290900"/>
    <w:rsid w:val="00290CD4"/>
    <w:rsid w:val="002917C9"/>
    <w:rsid w:val="00292707"/>
    <w:rsid w:val="00292859"/>
    <w:rsid w:val="00292C8D"/>
    <w:rsid w:val="00292F88"/>
    <w:rsid w:val="002947DD"/>
    <w:rsid w:val="00294EBE"/>
    <w:rsid w:val="00295AAE"/>
    <w:rsid w:val="002964D7"/>
    <w:rsid w:val="002A0ED4"/>
    <w:rsid w:val="002A12C5"/>
    <w:rsid w:val="002A2957"/>
    <w:rsid w:val="002A2BC1"/>
    <w:rsid w:val="002A48B9"/>
    <w:rsid w:val="002A5173"/>
    <w:rsid w:val="002A5408"/>
    <w:rsid w:val="002A6553"/>
    <w:rsid w:val="002B174B"/>
    <w:rsid w:val="002C0999"/>
    <w:rsid w:val="002C2324"/>
    <w:rsid w:val="002C2CF2"/>
    <w:rsid w:val="002C333B"/>
    <w:rsid w:val="002C3816"/>
    <w:rsid w:val="002C45F6"/>
    <w:rsid w:val="002C64F5"/>
    <w:rsid w:val="002C794B"/>
    <w:rsid w:val="002D60AF"/>
    <w:rsid w:val="002D72D8"/>
    <w:rsid w:val="002E0282"/>
    <w:rsid w:val="002E1DBC"/>
    <w:rsid w:val="002E299E"/>
    <w:rsid w:val="002E2E85"/>
    <w:rsid w:val="002E4120"/>
    <w:rsid w:val="002E4130"/>
    <w:rsid w:val="002E4B31"/>
    <w:rsid w:val="002F1A29"/>
    <w:rsid w:val="002F1ED8"/>
    <w:rsid w:val="002F28DB"/>
    <w:rsid w:val="002F4DD7"/>
    <w:rsid w:val="002F559A"/>
    <w:rsid w:val="002F5937"/>
    <w:rsid w:val="002F5AB3"/>
    <w:rsid w:val="002F6219"/>
    <w:rsid w:val="002F76B8"/>
    <w:rsid w:val="00303D3C"/>
    <w:rsid w:val="0030416F"/>
    <w:rsid w:val="0030494D"/>
    <w:rsid w:val="00305293"/>
    <w:rsid w:val="00305410"/>
    <w:rsid w:val="00306963"/>
    <w:rsid w:val="00306B44"/>
    <w:rsid w:val="00307DA3"/>
    <w:rsid w:val="003108B6"/>
    <w:rsid w:val="00312C5A"/>
    <w:rsid w:val="00312DE5"/>
    <w:rsid w:val="003139E6"/>
    <w:rsid w:val="00313F86"/>
    <w:rsid w:val="0031464C"/>
    <w:rsid w:val="0031547E"/>
    <w:rsid w:val="00320A95"/>
    <w:rsid w:val="003216AF"/>
    <w:rsid w:val="0032191F"/>
    <w:rsid w:val="00325154"/>
    <w:rsid w:val="003257F3"/>
    <w:rsid w:val="0032630F"/>
    <w:rsid w:val="00327383"/>
    <w:rsid w:val="003275F9"/>
    <w:rsid w:val="00333682"/>
    <w:rsid w:val="003347C3"/>
    <w:rsid w:val="003364BC"/>
    <w:rsid w:val="00340860"/>
    <w:rsid w:val="00341117"/>
    <w:rsid w:val="003418D1"/>
    <w:rsid w:val="00343CAF"/>
    <w:rsid w:val="003440B7"/>
    <w:rsid w:val="00344B74"/>
    <w:rsid w:val="00350CF9"/>
    <w:rsid w:val="003518F8"/>
    <w:rsid w:val="00352F76"/>
    <w:rsid w:val="003544F8"/>
    <w:rsid w:val="00354C50"/>
    <w:rsid w:val="0035550C"/>
    <w:rsid w:val="00355CB8"/>
    <w:rsid w:val="00355CF2"/>
    <w:rsid w:val="003561DB"/>
    <w:rsid w:val="0036421F"/>
    <w:rsid w:val="00364613"/>
    <w:rsid w:val="00364B33"/>
    <w:rsid w:val="00365D91"/>
    <w:rsid w:val="00366824"/>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3E4"/>
    <w:rsid w:val="00397D9F"/>
    <w:rsid w:val="00397FE2"/>
    <w:rsid w:val="003A05DC"/>
    <w:rsid w:val="003A2891"/>
    <w:rsid w:val="003A4D3A"/>
    <w:rsid w:val="003A4EA7"/>
    <w:rsid w:val="003A5292"/>
    <w:rsid w:val="003A5975"/>
    <w:rsid w:val="003A623D"/>
    <w:rsid w:val="003A6550"/>
    <w:rsid w:val="003A749E"/>
    <w:rsid w:val="003A7D2D"/>
    <w:rsid w:val="003B1B0E"/>
    <w:rsid w:val="003B3411"/>
    <w:rsid w:val="003B4BDC"/>
    <w:rsid w:val="003B541D"/>
    <w:rsid w:val="003B5B5A"/>
    <w:rsid w:val="003B703C"/>
    <w:rsid w:val="003C2D72"/>
    <w:rsid w:val="003C350F"/>
    <w:rsid w:val="003C3E8D"/>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48C4"/>
    <w:rsid w:val="003F4BDE"/>
    <w:rsid w:val="00400450"/>
    <w:rsid w:val="004014DD"/>
    <w:rsid w:val="00402E23"/>
    <w:rsid w:val="0040366F"/>
    <w:rsid w:val="00403EE4"/>
    <w:rsid w:val="00405DE6"/>
    <w:rsid w:val="00406300"/>
    <w:rsid w:val="0040664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619C"/>
    <w:rsid w:val="004766B3"/>
    <w:rsid w:val="0047746B"/>
    <w:rsid w:val="00484D62"/>
    <w:rsid w:val="00485AEA"/>
    <w:rsid w:val="004866DA"/>
    <w:rsid w:val="0048723B"/>
    <w:rsid w:val="0049070C"/>
    <w:rsid w:val="004919B3"/>
    <w:rsid w:val="0049224F"/>
    <w:rsid w:val="00492283"/>
    <w:rsid w:val="004972AA"/>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4F6A40"/>
    <w:rsid w:val="00502B49"/>
    <w:rsid w:val="00503B72"/>
    <w:rsid w:val="00503EE6"/>
    <w:rsid w:val="00505094"/>
    <w:rsid w:val="00505D77"/>
    <w:rsid w:val="0050604D"/>
    <w:rsid w:val="005060DC"/>
    <w:rsid w:val="0051008A"/>
    <w:rsid w:val="00511EEF"/>
    <w:rsid w:val="0051478E"/>
    <w:rsid w:val="00516D09"/>
    <w:rsid w:val="0052099C"/>
    <w:rsid w:val="00523DFF"/>
    <w:rsid w:val="005251BA"/>
    <w:rsid w:val="00526E97"/>
    <w:rsid w:val="00530D05"/>
    <w:rsid w:val="005315F4"/>
    <w:rsid w:val="0053353D"/>
    <w:rsid w:val="00535B28"/>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0004"/>
    <w:rsid w:val="005A1289"/>
    <w:rsid w:val="005A2C13"/>
    <w:rsid w:val="005A404A"/>
    <w:rsid w:val="005A6118"/>
    <w:rsid w:val="005B08AB"/>
    <w:rsid w:val="005B0D4C"/>
    <w:rsid w:val="005B2D72"/>
    <w:rsid w:val="005B4CC0"/>
    <w:rsid w:val="005B5474"/>
    <w:rsid w:val="005B5554"/>
    <w:rsid w:val="005B619C"/>
    <w:rsid w:val="005C0EB9"/>
    <w:rsid w:val="005C1C8F"/>
    <w:rsid w:val="005C2F56"/>
    <w:rsid w:val="005C34F7"/>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F01C3"/>
    <w:rsid w:val="005F12A0"/>
    <w:rsid w:val="005F214A"/>
    <w:rsid w:val="005F351F"/>
    <w:rsid w:val="005F3BF6"/>
    <w:rsid w:val="005F7E9F"/>
    <w:rsid w:val="006012B0"/>
    <w:rsid w:val="00601885"/>
    <w:rsid w:val="00602EB5"/>
    <w:rsid w:val="00602ED2"/>
    <w:rsid w:val="00604633"/>
    <w:rsid w:val="00612004"/>
    <w:rsid w:val="00612A18"/>
    <w:rsid w:val="00612E5E"/>
    <w:rsid w:val="00613D94"/>
    <w:rsid w:val="0061505D"/>
    <w:rsid w:val="00621E33"/>
    <w:rsid w:val="00622ADB"/>
    <w:rsid w:val="00623AF4"/>
    <w:rsid w:val="0062486C"/>
    <w:rsid w:val="00624B4B"/>
    <w:rsid w:val="006257BD"/>
    <w:rsid w:val="0062779B"/>
    <w:rsid w:val="00630CFF"/>
    <w:rsid w:val="00630D01"/>
    <w:rsid w:val="00633169"/>
    <w:rsid w:val="00634B8F"/>
    <w:rsid w:val="006353F6"/>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46C1"/>
    <w:rsid w:val="006A5531"/>
    <w:rsid w:val="006A58A9"/>
    <w:rsid w:val="006A5C00"/>
    <w:rsid w:val="006A6091"/>
    <w:rsid w:val="006B1A8E"/>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89E"/>
    <w:rsid w:val="006D6EF3"/>
    <w:rsid w:val="006E1EFC"/>
    <w:rsid w:val="006E3664"/>
    <w:rsid w:val="006E3687"/>
    <w:rsid w:val="006E6C15"/>
    <w:rsid w:val="006F21D1"/>
    <w:rsid w:val="006F281A"/>
    <w:rsid w:val="006F2BF7"/>
    <w:rsid w:val="006F2F05"/>
    <w:rsid w:val="006F3319"/>
    <w:rsid w:val="006F4268"/>
    <w:rsid w:val="006F5437"/>
    <w:rsid w:val="00702F79"/>
    <w:rsid w:val="00704C98"/>
    <w:rsid w:val="00705153"/>
    <w:rsid w:val="007059D4"/>
    <w:rsid w:val="007075AD"/>
    <w:rsid w:val="00712227"/>
    <w:rsid w:val="0071417D"/>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322"/>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0D43"/>
    <w:rsid w:val="007E2EAE"/>
    <w:rsid w:val="007E3B82"/>
    <w:rsid w:val="007E4BDD"/>
    <w:rsid w:val="007E4D19"/>
    <w:rsid w:val="007E5B97"/>
    <w:rsid w:val="007E5F12"/>
    <w:rsid w:val="007E6B32"/>
    <w:rsid w:val="007F2BA5"/>
    <w:rsid w:val="007F2BE0"/>
    <w:rsid w:val="007F2E44"/>
    <w:rsid w:val="007F4309"/>
    <w:rsid w:val="007F5E05"/>
    <w:rsid w:val="007F5F60"/>
    <w:rsid w:val="007F7286"/>
    <w:rsid w:val="00802DD3"/>
    <w:rsid w:val="00803C28"/>
    <w:rsid w:val="00807076"/>
    <w:rsid w:val="00807B36"/>
    <w:rsid w:val="00807F3E"/>
    <w:rsid w:val="008105E5"/>
    <w:rsid w:val="008106FB"/>
    <w:rsid w:val="008138E5"/>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540"/>
    <w:rsid w:val="0085295A"/>
    <w:rsid w:val="00853790"/>
    <w:rsid w:val="008551CC"/>
    <w:rsid w:val="0085716C"/>
    <w:rsid w:val="008572C6"/>
    <w:rsid w:val="00857384"/>
    <w:rsid w:val="0086293A"/>
    <w:rsid w:val="008634FC"/>
    <w:rsid w:val="008707B3"/>
    <w:rsid w:val="008707BF"/>
    <w:rsid w:val="00872A38"/>
    <w:rsid w:val="00874ED6"/>
    <w:rsid w:val="00875B24"/>
    <w:rsid w:val="00876B2F"/>
    <w:rsid w:val="00877395"/>
    <w:rsid w:val="00880977"/>
    <w:rsid w:val="00881080"/>
    <w:rsid w:val="008852EC"/>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F012A"/>
    <w:rsid w:val="008F1293"/>
    <w:rsid w:val="008F55C6"/>
    <w:rsid w:val="008F6B71"/>
    <w:rsid w:val="008F73B5"/>
    <w:rsid w:val="008F7F6F"/>
    <w:rsid w:val="00900E92"/>
    <w:rsid w:val="0090157B"/>
    <w:rsid w:val="00901A72"/>
    <w:rsid w:val="00902F26"/>
    <w:rsid w:val="009031C7"/>
    <w:rsid w:val="009110A8"/>
    <w:rsid w:val="00911ED0"/>
    <w:rsid w:val="00913E23"/>
    <w:rsid w:val="00920664"/>
    <w:rsid w:val="009207A8"/>
    <w:rsid w:val="00920B92"/>
    <w:rsid w:val="00924C58"/>
    <w:rsid w:val="00925C65"/>
    <w:rsid w:val="00925F06"/>
    <w:rsid w:val="009277D9"/>
    <w:rsid w:val="0093244E"/>
    <w:rsid w:val="0093277B"/>
    <w:rsid w:val="009356F9"/>
    <w:rsid w:val="00935B9D"/>
    <w:rsid w:val="009372DB"/>
    <w:rsid w:val="00945BBE"/>
    <w:rsid w:val="009468F1"/>
    <w:rsid w:val="00947D68"/>
    <w:rsid w:val="0095037C"/>
    <w:rsid w:val="00950AA2"/>
    <w:rsid w:val="00951158"/>
    <w:rsid w:val="009543D4"/>
    <w:rsid w:val="00954C7D"/>
    <w:rsid w:val="00956871"/>
    <w:rsid w:val="00956C71"/>
    <w:rsid w:val="00957544"/>
    <w:rsid w:val="0095762C"/>
    <w:rsid w:val="0095770E"/>
    <w:rsid w:val="00960F2E"/>
    <w:rsid w:val="00963FED"/>
    <w:rsid w:val="00966643"/>
    <w:rsid w:val="009667DD"/>
    <w:rsid w:val="009675D3"/>
    <w:rsid w:val="009711D0"/>
    <w:rsid w:val="00971A0F"/>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10E5"/>
    <w:rsid w:val="009A180B"/>
    <w:rsid w:val="009A2F8D"/>
    <w:rsid w:val="009A3221"/>
    <w:rsid w:val="009A322D"/>
    <w:rsid w:val="009A32FA"/>
    <w:rsid w:val="009A334D"/>
    <w:rsid w:val="009A55F5"/>
    <w:rsid w:val="009A6595"/>
    <w:rsid w:val="009A68B4"/>
    <w:rsid w:val="009B0D96"/>
    <w:rsid w:val="009B16A5"/>
    <w:rsid w:val="009B1C08"/>
    <w:rsid w:val="009B222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A1"/>
    <w:rsid w:val="009D7EB6"/>
    <w:rsid w:val="009E1433"/>
    <w:rsid w:val="009E1553"/>
    <w:rsid w:val="009E1D34"/>
    <w:rsid w:val="009E4DEA"/>
    <w:rsid w:val="009E559E"/>
    <w:rsid w:val="009E5D9C"/>
    <w:rsid w:val="009E679C"/>
    <w:rsid w:val="009E690F"/>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FA7"/>
    <w:rsid w:val="00A050B0"/>
    <w:rsid w:val="00A065CC"/>
    <w:rsid w:val="00A11341"/>
    <w:rsid w:val="00A124D1"/>
    <w:rsid w:val="00A1519C"/>
    <w:rsid w:val="00A154C3"/>
    <w:rsid w:val="00A1648D"/>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3F01"/>
    <w:rsid w:val="00A9472E"/>
    <w:rsid w:val="00A9761C"/>
    <w:rsid w:val="00AA0C4E"/>
    <w:rsid w:val="00AA26AD"/>
    <w:rsid w:val="00AA3E91"/>
    <w:rsid w:val="00AA51FF"/>
    <w:rsid w:val="00AA5D4F"/>
    <w:rsid w:val="00AA6868"/>
    <w:rsid w:val="00AB00AE"/>
    <w:rsid w:val="00AB1CFE"/>
    <w:rsid w:val="00AB2C7D"/>
    <w:rsid w:val="00AB3AC7"/>
    <w:rsid w:val="00AB615D"/>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C3B"/>
    <w:rsid w:val="00B71777"/>
    <w:rsid w:val="00B72B7D"/>
    <w:rsid w:val="00B7532F"/>
    <w:rsid w:val="00B7578C"/>
    <w:rsid w:val="00B77185"/>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867"/>
    <w:rsid w:val="00BC33E5"/>
    <w:rsid w:val="00BC36D0"/>
    <w:rsid w:val="00BC40C7"/>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E56DF"/>
    <w:rsid w:val="00BF0E78"/>
    <w:rsid w:val="00BF2667"/>
    <w:rsid w:val="00BF28B8"/>
    <w:rsid w:val="00BF2A22"/>
    <w:rsid w:val="00BF3168"/>
    <w:rsid w:val="00BF3AB0"/>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086A"/>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DE1"/>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7F25"/>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7A5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2C48"/>
    <w:rsid w:val="00DA32B7"/>
    <w:rsid w:val="00DA4512"/>
    <w:rsid w:val="00DA5743"/>
    <w:rsid w:val="00DA5E54"/>
    <w:rsid w:val="00DA6F21"/>
    <w:rsid w:val="00DA7232"/>
    <w:rsid w:val="00DA7EBF"/>
    <w:rsid w:val="00DB080B"/>
    <w:rsid w:val="00DB202E"/>
    <w:rsid w:val="00DB21CD"/>
    <w:rsid w:val="00DB2879"/>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D76E5"/>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548"/>
    <w:rsid w:val="00E1697A"/>
    <w:rsid w:val="00E22C8D"/>
    <w:rsid w:val="00E2376B"/>
    <w:rsid w:val="00E23CE6"/>
    <w:rsid w:val="00E2426D"/>
    <w:rsid w:val="00E25129"/>
    <w:rsid w:val="00E254D9"/>
    <w:rsid w:val="00E25A88"/>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4515"/>
    <w:rsid w:val="00E662E0"/>
    <w:rsid w:val="00E703F5"/>
    <w:rsid w:val="00E730C8"/>
    <w:rsid w:val="00E7541E"/>
    <w:rsid w:val="00E762E8"/>
    <w:rsid w:val="00E8298A"/>
    <w:rsid w:val="00E83766"/>
    <w:rsid w:val="00E85C41"/>
    <w:rsid w:val="00E87330"/>
    <w:rsid w:val="00E90977"/>
    <w:rsid w:val="00E920DD"/>
    <w:rsid w:val="00E940C5"/>
    <w:rsid w:val="00E94191"/>
    <w:rsid w:val="00E94FAC"/>
    <w:rsid w:val="00EA033B"/>
    <w:rsid w:val="00EA1724"/>
    <w:rsid w:val="00EA27A3"/>
    <w:rsid w:val="00EA5B53"/>
    <w:rsid w:val="00EA7118"/>
    <w:rsid w:val="00EB03C1"/>
    <w:rsid w:val="00EB2628"/>
    <w:rsid w:val="00EB2F87"/>
    <w:rsid w:val="00EB35EA"/>
    <w:rsid w:val="00EB6974"/>
    <w:rsid w:val="00EB78E4"/>
    <w:rsid w:val="00EC3C58"/>
    <w:rsid w:val="00EC4295"/>
    <w:rsid w:val="00EC46D5"/>
    <w:rsid w:val="00EC793A"/>
    <w:rsid w:val="00ED2E80"/>
    <w:rsid w:val="00ED578D"/>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3DE0"/>
    <w:rsid w:val="00F101FA"/>
    <w:rsid w:val="00F1039D"/>
    <w:rsid w:val="00F1084F"/>
    <w:rsid w:val="00F10A30"/>
    <w:rsid w:val="00F127F4"/>
    <w:rsid w:val="00F12F15"/>
    <w:rsid w:val="00F14794"/>
    <w:rsid w:val="00F15676"/>
    <w:rsid w:val="00F16529"/>
    <w:rsid w:val="00F224F3"/>
    <w:rsid w:val="00F23064"/>
    <w:rsid w:val="00F273B4"/>
    <w:rsid w:val="00F2768C"/>
    <w:rsid w:val="00F27BFF"/>
    <w:rsid w:val="00F3295D"/>
    <w:rsid w:val="00F339DE"/>
    <w:rsid w:val="00F33E0A"/>
    <w:rsid w:val="00F340A9"/>
    <w:rsid w:val="00F3799E"/>
    <w:rsid w:val="00F44E85"/>
    <w:rsid w:val="00F46617"/>
    <w:rsid w:val="00F46A52"/>
    <w:rsid w:val="00F46AE9"/>
    <w:rsid w:val="00F46F16"/>
    <w:rsid w:val="00F50083"/>
    <w:rsid w:val="00F50682"/>
    <w:rsid w:val="00F51219"/>
    <w:rsid w:val="00F544DC"/>
    <w:rsid w:val="00F5458D"/>
    <w:rsid w:val="00F56F22"/>
    <w:rsid w:val="00F57044"/>
    <w:rsid w:val="00F57E7C"/>
    <w:rsid w:val="00F6067B"/>
    <w:rsid w:val="00F61B9C"/>
    <w:rsid w:val="00F65219"/>
    <w:rsid w:val="00F65C39"/>
    <w:rsid w:val="00F677AA"/>
    <w:rsid w:val="00F67BBC"/>
    <w:rsid w:val="00F67CB0"/>
    <w:rsid w:val="00F70837"/>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D9C"/>
    <w:rsid w:val="00FA2F13"/>
    <w:rsid w:val="00FA6E15"/>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DE998"/>
  <w15:docId w15:val="{3A821EF5-B3A4-4948-85D6-B53EB2A3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link w:val="PrrafodelistaCar"/>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customStyle="1" w:styleId="Default">
    <w:name w:val="Default"/>
    <w:rsid w:val="009E559E"/>
    <w:pPr>
      <w:autoSpaceDE w:val="0"/>
      <w:autoSpaceDN w:val="0"/>
      <w:adjustRightInd w:val="0"/>
    </w:pPr>
    <w:rPr>
      <w:rFonts w:ascii="Arial" w:eastAsiaTheme="minorHAnsi" w:hAnsi="Arial" w:cs="Arial"/>
      <w:color w:val="000000"/>
      <w:sz w:val="24"/>
      <w:szCs w:val="24"/>
      <w:lang w:eastAsia="en-US"/>
    </w:rPr>
  </w:style>
  <w:style w:type="character" w:customStyle="1" w:styleId="PrrafodelistaCar">
    <w:name w:val="Párrafo de lista Car"/>
    <w:link w:val="Prrafodelista"/>
    <w:uiPriority w:val="34"/>
    <w:rsid w:val="009E559E"/>
    <w:rPr>
      <w:lang w:val="es-ES" w:eastAsia="es-ES"/>
    </w:rPr>
  </w:style>
  <w:style w:type="paragraph" w:customStyle="1" w:styleId="TableParagraph">
    <w:name w:val="Table Paragraph"/>
    <w:basedOn w:val="Normal"/>
    <w:uiPriority w:val="1"/>
    <w:qFormat/>
    <w:rsid w:val="009E559E"/>
    <w:pPr>
      <w:widowControl w:val="0"/>
      <w:autoSpaceDE w:val="0"/>
      <w:autoSpaceDN w:val="0"/>
    </w:pPr>
    <w:rPr>
      <w:rFonts w:ascii="Arial" w:eastAsia="Arial" w:hAnsi="Arial" w:cs="Arial"/>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3478">
      <w:bodyDiv w:val="1"/>
      <w:marLeft w:val="0"/>
      <w:marRight w:val="0"/>
      <w:marTop w:val="0"/>
      <w:marBottom w:val="0"/>
      <w:divBdr>
        <w:top w:val="none" w:sz="0" w:space="0" w:color="auto"/>
        <w:left w:val="none" w:sz="0" w:space="0" w:color="auto"/>
        <w:bottom w:val="none" w:sz="0" w:space="0" w:color="auto"/>
        <w:right w:val="none" w:sz="0" w:space="0" w:color="auto"/>
      </w:divBdr>
    </w:div>
    <w:div w:id="994409211">
      <w:bodyDiv w:val="1"/>
      <w:marLeft w:val="0"/>
      <w:marRight w:val="0"/>
      <w:marTop w:val="0"/>
      <w:marBottom w:val="0"/>
      <w:divBdr>
        <w:top w:val="none" w:sz="0" w:space="0" w:color="auto"/>
        <w:left w:val="none" w:sz="0" w:space="0" w:color="auto"/>
        <w:bottom w:val="none" w:sz="0" w:space="0" w:color="auto"/>
        <w:right w:val="none" w:sz="0" w:space="0" w:color="auto"/>
      </w:divBdr>
    </w:div>
    <w:div w:id="1742872454">
      <w:bodyDiv w:val="1"/>
      <w:marLeft w:val="0"/>
      <w:marRight w:val="0"/>
      <w:marTop w:val="0"/>
      <w:marBottom w:val="0"/>
      <w:divBdr>
        <w:top w:val="none" w:sz="0" w:space="0" w:color="auto"/>
        <w:left w:val="none" w:sz="0" w:space="0" w:color="auto"/>
        <w:bottom w:val="none" w:sz="0" w:space="0" w:color="auto"/>
        <w:right w:val="none" w:sz="0" w:space="0" w:color="auto"/>
      </w:divBdr>
    </w:div>
    <w:div w:id="17963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094-60F4-4F7B-9CEE-526AEDC1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16218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Medrano</cp:lastModifiedBy>
  <cp:revision>9</cp:revision>
  <cp:lastPrinted>2019-11-27T21:23:00Z</cp:lastPrinted>
  <dcterms:created xsi:type="dcterms:W3CDTF">2019-11-14T16:35:00Z</dcterms:created>
  <dcterms:modified xsi:type="dcterms:W3CDTF">2019-11-27T21:23:00Z</dcterms:modified>
</cp:coreProperties>
</file>