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B" w:rsidRPr="00D221B8" w:rsidRDefault="00AE4D4B" w:rsidP="00515A55">
      <w:pPr>
        <w:jc w:val="center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ANEXO A</w:t>
      </w:r>
    </w:p>
    <w:p w:rsidR="00AE4D4B" w:rsidRPr="00D221B8" w:rsidRDefault="00AE4D4B" w:rsidP="00AE4D4B">
      <w:pPr>
        <w:jc w:val="center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PROPUESTA TÉCNICA</w:t>
      </w:r>
    </w:p>
    <w:p w:rsidR="00AE4D4B" w:rsidRPr="00D221B8" w:rsidRDefault="00AE4D4B" w:rsidP="00AE4D4B">
      <w:pPr>
        <w:jc w:val="center"/>
        <w:rPr>
          <w:rFonts w:ascii="Calibri" w:hAnsi="Calibri"/>
          <w:b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Como parte de la adquisición de oxígeno medicinal el proveedor deberá suministrar los consumibles e insumos, incluyendo el equipo y los accesorios en comodato requerido para los derechohabientes domiciliados de Pensiones Civiles del </w:t>
      </w:r>
      <w:r w:rsidR="00DF1302" w:rsidRPr="00D221B8">
        <w:rPr>
          <w:rFonts w:ascii="Calibri" w:hAnsi="Calibri"/>
          <w:sz w:val="21"/>
          <w:szCs w:val="21"/>
        </w:rPr>
        <w:t xml:space="preserve">Estado </w:t>
      </w:r>
      <w:r w:rsidRPr="00D221B8">
        <w:rPr>
          <w:rFonts w:ascii="Calibri" w:hAnsi="Calibri"/>
          <w:sz w:val="21"/>
          <w:szCs w:val="21"/>
        </w:rPr>
        <w:t xml:space="preserve">de Chihuahua así como dentro de las Instalaciones de la misma.  </w:t>
      </w:r>
    </w:p>
    <w:p w:rsidR="00AE4D4B" w:rsidRPr="00D221B8" w:rsidRDefault="00AE4D4B" w:rsidP="00AE4D4B">
      <w:pPr>
        <w:jc w:val="both"/>
        <w:rPr>
          <w:rFonts w:ascii="Calibri" w:hAnsi="Calibri"/>
          <w:b/>
          <w:sz w:val="21"/>
          <w:szCs w:val="21"/>
        </w:rPr>
      </w:pPr>
    </w:p>
    <w:p w:rsidR="00AE4D4B" w:rsidRPr="00D221B8" w:rsidRDefault="00AE4D4B" w:rsidP="00AE4D4B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Consumibles/Equipamiento</w:t>
      </w: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El licitante deberá proporcionar y realizar los servicios q</w:t>
      </w:r>
      <w:r w:rsidR="00001518" w:rsidRPr="00D221B8">
        <w:rPr>
          <w:rFonts w:ascii="Calibri" w:hAnsi="Calibri"/>
          <w:sz w:val="21"/>
          <w:szCs w:val="21"/>
        </w:rPr>
        <w:t xml:space="preserve">ue se enlistan a continuación, cumpliendo con las especificaciones descritas en este mismo anexo para cada partida. </w:t>
      </w:r>
    </w:p>
    <w:p w:rsidR="00001518" w:rsidRPr="00D221B8" w:rsidRDefault="00001518" w:rsidP="00AE4D4B">
      <w:pPr>
        <w:jc w:val="both"/>
        <w:rPr>
          <w:rFonts w:ascii="Calibri" w:hAnsi="Calibr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936"/>
        <w:gridCol w:w="3201"/>
        <w:gridCol w:w="1408"/>
        <w:gridCol w:w="1145"/>
        <w:gridCol w:w="1145"/>
      </w:tblGrid>
      <w:tr w:rsidR="00001518" w:rsidRPr="00D221B8" w:rsidTr="00DE7153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01518" w:rsidRPr="00D221B8" w:rsidRDefault="00001518" w:rsidP="0000151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221B8">
              <w:rPr>
                <w:rFonts w:ascii="Calibri" w:hAnsi="Calibri"/>
                <w:b/>
                <w:sz w:val="21"/>
                <w:szCs w:val="21"/>
              </w:rPr>
              <w:t>PARTIDA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001518" w:rsidRPr="00D221B8" w:rsidRDefault="00001518" w:rsidP="0000151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221B8">
              <w:rPr>
                <w:rFonts w:ascii="Calibri" w:hAnsi="Calibri"/>
                <w:b/>
                <w:sz w:val="21"/>
                <w:szCs w:val="21"/>
              </w:rPr>
              <w:t>CLAVE</w:t>
            </w:r>
          </w:p>
        </w:tc>
        <w:tc>
          <w:tcPr>
            <w:tcW w:w="3334" w:type="dxa"/>
            <w:shd w:val="clear" w:color="auto" w:fill="BFBFBF" w:themeFill="background1" w:themeFillShade="BF"/>
            <w:vAlign w:val="center"/>
          </w:tcPr>
          <w:p w:rsidR="00001518" w:rsidRPr="00D221B8" w:rsidRDefault="00001518" w:rsidP="0000151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221B8">
              <w:rPr>
                <w:rFonts w:ascii="Calibri" w:hAnsi="Calibri"/>
                <w:b/>
                <w:sz w:val="21"/>
                <w:szCs w:val="21"/>
              </w:rPr>
              <w:t>DESCRIPCIÓN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001518" w:rsidRPr="00D221B8" w:rsidRDefault="00001518" w:rsidP="0000151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221B8">
              <w:rPr>
                <w:rFonts w:ascii="Calibri" w:hAnsi="Calibri"/>
                <w:b/>
                <w:sz w:val="21"/>
                <w:szCs w:val="21"/>
              </w:rPr>
              <w:t>UNIDAD DE MEDIDA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001518" w:rsidRPr="00D221B8" w:rsidRDefault="00F773B5" w:rsidP="00F773B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CANTIDAD</w:t>
            </w:r>
            <w:r w:rsidR="00001518" w:rsidRPr="00D221B8">
              <w:rPr>
                <w:rFonts w:ascii="Calibri" w:hAnsi="Calibri"/>
                <w:b/>
                <w:sz w:val="21"/>
                <w:szCs w:val="21"/>
              </w:rPr>
              <w:t xml:space="preserve"> MÍNIM</w:t>
            </w:r>
            <w:r>
              <w:rPr>
                <w:rFonts w:ascii="Calibri" w:hAnsi="Calibri"/>
                <w:b/>
                <w:sz w:val="21"/>
                <w:szCs w:val="21"/>
              </w:rPr>
              <w:t>A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001518" w:rsidRPr="00D221B8" w:rsidRDefault="00F773B5" w:rsidP="0000151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CANTIDAD MÁXIMA</w:t>
            </w:r>
          </w:p>
        </w:tc>
      </w:tr>
      <w:tr w:rsidR="00AB70D3" w:rsidRPr="00D221B8" w:rsidTr="00DE7153">
        <w:tc>
          <w:tcPr>
            <w:tcW w:w="0" w:type="auto"/>
            <w:vMerge w:val="restart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950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OXI-002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OXIGENO EN DOMICILIO DE LOS PACIENTES CON EQUIPO INCLUIDO</w:t>
            </w:r>
          </w:p>
        </w:tc>
        <w:tc>
          <w:tcPr>
            <w:tcW w:w="1439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M3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84,460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211,150</w:t>
            </w:r>
          </w:p>
        </w:tc>
      </w:tr>
      <w:tr w:rsidR="00AB70D3" w:rsidRPr="00D221B8" w:rsidTr="00DE7153">
        <w:tc>
          <w:tcPr>
            <w:tcW w:w="0" w:type="auto"/>
            <w:vMerge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OXI-003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 xml:space="preserve">CONCENTRADOR DE OXIGENO/ </w:t>
            </w:r>
            <w:proofErr w:type="spellStart"/>
            <w:r w:rsidRPr="00D221B8">
              <w:rPr>
                <w:rFonts w:ascii="Calibri" w:hAnsi="Calibri"/>
                <w:sz w:val="21"/>
                <w:szCs w:val="21"/>
              </w:rPr>
              <w:t>CPAP</w:t>
            </w:r>
            <w:proofErr w:type="spellEnd"/>
          </w:p>
        </w:tc>
        <w:tc>
          <w:tcPr>
            <w:tcW w:w="1439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D221B8">
              <w:rPr>
                <w:rFonts w:ascii="Calibri" w:hAnsi="Calibri"/>
                <w:sz w:val="21"/>
                <w:szCs w:val="21"/>
              </w:rPr>
              <w:t>DIA</w:t>
            </w:r>
            <w:proofErr w:type="spellEnd"/>
            <w:r w:rsidRPr="00D221B8">
              <w:rPr>
                <w:rFonts w:ascii="Calibri" w:hAnsi="Calibri"/>
                <w:sz w:val="21"/>
                <w:szCs w:val="21"/>
              </w:rPr>
              <w:t xml:space="preserve"> PACIENTE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135,61</w:t>
            </w:r>
            <w:bookmarkStart w:id="0" w:name="_GoBack"/>
            <w:bookmarkEnd w:id="0"/>
            <w:r w:rsidRPr="00D221B8">
              <w:rPr>
                <w:rFonts w:ascii="Calibri" w:hAnsi="Calibri"/>
                <w:sz w:val="21"/>
                <w:szCs w:val="21"/>
              </w:rPr>
              <w:t>8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339,045</w:t>
            </w:r>
          </w:p>
        </w:tc>
      </w:tr>
      <w:tr w:rsidR="00AB70D3" w:rsidRPr="00D221B8" w:rsidTr="00DE7153">
        <w:tc>
          <w:tcPr>
            <w:tcW w:w="0" w:type="auto"/>
            <w:vMerge w:val="restart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950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OXI-005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D221B8">
              <w:rPr>
                <w:rFonts w:ascii="Calibri" w:hAnsi="Calibri"/>
                <w:sz w:val="21"/>
                <w:szCs w:val="21"/>
              </w:rPr>
              <w:t>DEWAR</w:t>
            </w:r>
            <w:proofErr w:type="spellEnd"/>
            <w:r w:rsidRPr="00D221B8">
              <w:rPr>
                <w:rFonts w:ascii="Calibri" w:hAnsi="Calibri"/>
                <w:sz w:val="21"/>
                <w:szCs w:val="21"/>
              </w:rPr>
              <w:t xml:space="preserve"> DE 130 M3 (EQUIPO Y SUMINISTRO)</w:t>
            </w:r>
          </w:p>
        </w:tc>
        <w:tc>
          <w:tcPr>
            <w:tcW w:w="1439" w:type="dxa"/>
            <w:vAlign w:val="center"/>
          </w:tcPr>
          <w:p w:rsidR="00AB70D3" w:rsidRPr="00D221B8" w:rsidRDefault="00CC0A22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PIEZA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132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330</w:t>
            </w:r>
          </w:p>
        </w:tc>
      </w:tr>
      <w:tr w:rsidR="00AB70D3" w:rsidRPr="00D221B8" w:rsidTr="00DE7153">
        <w:tc>
          <w:tcPr>
            <w:tcW w:w="0" w:type="auto"/>
            <w:vMerge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OXI-006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 xml:space="preserve">OXIGENO </w:t>
            </w:r>
            <w:proofErr w:type="spellStart"/>
            <w:r w:rsidRPr="00D221B8">
              <w:rPr>
                <w:rFonts w:ascii="Calibri" w:hAnsi="Calibri"/>
                <w:sz w:val="21"/>
                <w:szCs w:val="21"/>
              </w:rPr>
              <w:t>PORTATIL</w:t>
            </w:r>
            <w:proofErr w:type="spellEnd"/>
            <w:r w:rsidRPr="00D221B8">
              <w:rPr>
                <w:rFonts w:ascii="Calibri" w:hAnsi="Calibri"/>
                <w:sz w:val="21"/>
                <w:szCs w:val="21"/>
              </w:rPr>
              <w:t xml:space="preserve"> PARA AMBULANCIA 0.687M3, 1M3 Y 3M3</w:t>
            </w:r>
          </w:p>
        </w:tc>
        <w:tc>
          <w:tcPr>
            <w:tcW w:w="1439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M3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297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743</w:t>
            </w:r>
          </w:p>
        </w:tc>
      </w:tr>
      <w:tr w:rsidR="00AB70D3" w:rsidRPr="00D221B8" w:rsidTr="00DE7153">
        <w:tc>
          <w:tcPr>
            <w:tcW w:w="0" w:type="auto"/>
            <w:vMerge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OXI-007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D221B8">
              <w:rPr>
                <w:rFonts w:ascii="Calibri" w:hAnsi="Calibri"/>
                <w:sz w:val="21"/>
                <w:szCs w:val="21"/>
              </w:rPr>
              <w:t>NITROGENO</w:t>
            </w:r>
            <w:proofErr w:type="spellEnd"/>
            <w:r w:rsidRPr="00D221B8">
              <w:rPr>
                <w:rFonts w:ascii="Calibri" w:hAnsi="Calibri"/>
                <w:sz w:val="21"/>
                <w:szCs w:val="21"/>
              </w:rPr>
              <w:t xml:space="preserve"> GRADO HOSPITALARIO</w:t>
            </w:r>
          </w:p>
        </w:tc>
        <w:tc>
          <w:tcPr>
            <w:tcW w:w="1439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M3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36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A4422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90</w:t>
            </w:r>
          </w:p>
        </w:tc>
      </w:tr>
      <w:tr w:rsidR="00AB70D3" w:rsidRPr="00D221B8" w:rsidTr="00DE7153">
        <w:tc>
          <w:tcPr>
            <w:tcW w:w="0" w:type="auto"/>
            <w:vMerge/>
            <w:vAlign w:val="center"/>
          </w:tcPr>
          <w:p w:rsidR="00AB70D3" w:rsidRPr="00D221B8" w:rsidRDefault="00AB70D3" w:rsidP="00AB70D3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B70D3" w:rsidRPr="00D221B8" w:rsidRDefault="00AB70D3" w:rsidP="00AB70D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OXI-001</w:t>
            </w:r>
          </w:p>
        </w:tc>
        <w:tc>
          <w:tcPr>
            <w:tcW w:w="3334" w:type="dxa"/>
            <w:vAlign w:val="center"/>
          </w:tcPr>
          <w:p w:rsidR="00AB70D3" w:rsidRPr="00D221B8" w:rsidRDefault="00AB70D3" w:rsidP="00AB70D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OXIGENO HOSPITALARIO</w:t>
            </w:r>
          </w:p>
        </w:tc>
        <w:tc>
          <w:tcPr>
            <w:tcW w:w="1439" w:type="dxa"/>
            <w:vAlign w:val="center"/>
          </w:tcPr>
          <w:p w:rsidR="00AB70D3" w:rsidRPr="00D221B8" w:rsidRDefault="00AB70D3" w:rsidP="00AB70D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M3</w:t>
            </w:r>
          </w:p>
        </w:tc>
        <w:tc>
          <w:tcPr>
            <w:tcW w:w="1012" w:type="dxa"/>
            <w:vAlign w:val="center"/>
          </w:tcPr>
          <w:p w:rsidR="00AB70D3" w:rsidRPr="00D221B8" w:rsidRDefault="00AB70D3" w:rsidP="00AB70D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4000</w:t>
            </w:r>
          </w:p>
        </w:tc>
        <w:tc>
          <w:tcPr>
            <w:tcW w:w="1063" w:type="dxa"/>
            <w:vAlign w:val="center"/>
          </w:tcPr>
          <w:p w:rsidR="00AB70D3" w:rsidRPr="00D221B8" w:rsidRDefault="00AB70D3" w:rsidP="00CC0A2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221B8">
              <w:rPr>
                <w:rFonts w:ascii="Calibri" w:hAnsi="Calibri"/>
                <w:sz w:val="21"/>
                <w:szCs w:val="21"/>
              </w:rPr>
              <w:t>10</w:t>
            </w:r>
            <w:r w:rsidR="00CC0A22">
              <w:rPr>
                <w:rFonts w:ascii="Calibri" w:hAnsi="Calibri"/>
                <w:sz w:val="21"/>
                <w:szCs w:val="21"/>
              </w:rPr>
              <w:t>,0</w:t>
            </w:r>
            <w:r w:rsidRPr="00D221B8">
              <w:rPr>
                <w:rFonts w:ascii="Calibri" w:hAnsi="Calibri"/>
                <w:sz w:val="21"/>
                <w:szCs w:val="21"/>
              </w:rPr>
              <w:t>00</w:t>
            </w:r>
          </w:p>
        </w:tc>
      </w:tr>
    </w:tbl>
    <w:p w:rsidR="00001518" w:rsidRPr="00D221B8" w:rsidRDefault="00001518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Requerimientos del Servicio</w:t>
      </w:r>
    </w:p>
    <w:p w:rsidR="00AE4D4B" w:rsidRPr="00D221B8" w:rsidRDefault="00AE4D4B" w:rsidP="00AE4D4B">
      <w:pPr>
        <w:pStyle w:val="Prrafodelista"/>
        <w:jc w:val="both"/>
        <w:rPr>
          <w:rFonts w:ascii="Calibri" w:hAnsi="Calibri"/>
          <w:b/>
          <w:sz w:val="21"/>
          <w:szCs w:val="21"/>
        </w:rPr>
      </w:pPr>
    </w:p>
    <w:p w:rsidR="00FD062E" w:rsidRPr="00D221B8" w:rsidRDefault="00FD062E" w:rsidP="00FD062E">
      <w:pPr>
        <w:pStyle w:val="arial"/>
        <w:rPr>
          <w:rFonts w:ascii="Calibri" w:eastAsia="Times New Roman" w:hAnsi="Calibri"/>
          <w:sz w:val="21"/>
          <w:szCs w:val="21"/>
        </w:rPr>
      </w:pPr>
      <w:r w:rsidRPr="00D221B8">
        <w:rPr>
          <w:rFonts w:ascii="Calibri" w:eastAsia="Times New Roman" w:hAnsi="Calibri"/>
          <w:sz w:val="21"/>
          <w:szCs w:val="21"/>
        </w:rPr>
        <w:t xml:space="preserve">El licitante adjudicado prestará el suministro conforme a la siguiente especificación: </w:t>
      </w:r>
    </w:p>
    <w:p w:rsidR="00FD062E" w:rsidRPr="00D221B8" w:rsidRDefault="00FD062E" w:rsidP="00FD062E">
      <w:pPr>
        <w:rPr>
          <w:rFonts w:ascii="Calibri" w:hAnsi="Calibri" w:cs="Arial"/>
          <w:b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FD062E" w:rsidRPr="00D221B8" w:rsidTr="00264297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FD062E" w:rsidRPr="00D221B8" w:rsidRDefault="00FD062E" w:rsidP="00F91E50">
            <w:pPr>
              <w:pStyle w:val="Prrafodelista2"/>
              <w:tabs>
                <w:tab w:val="center" w:pos="1457"/>
                <w:tab w:val="right" w:pos="2915"/>
              </w:tabs>
              <w:spacing w:after="0" w:line="240" w:lineRule="auto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 w:rsidRPr="00D221B8">
              <w:rPr>
                <w:rFonts w:cs="Arial"/>
                <w:b/>
                <w:sz w:val="21"/>
                <w:szCs w:val="21"/>
              </w:rPr>
              <w:t>GAS MEDICINAL</w:t>
            </w:r>
          </w:p>
        </w:tc>
        <w:tc>
          <w:tcPr>
            <w:tcW w:w="6848" w:type="dxa"/>
            <w:shd w:val="clear" w:color="auto" w:fill="BFBFBF" w:themeFill="background1" w:themeFillShade="BF"/>
          </w:tcPr>
          <w:p w:rsidR="00FD062E" w:rsidRPr="00D221B8" w:rsidRDefault="00FD062E" w:rsidP="00F91E50">
            <w:pPr>
              <w:pStyle w:val="Prrafodelista2"/>
              <w:spacing w:after="0" w:line="240" w:lineRule="auto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 w:rsidRPr="00D221B8">
              <w:rPr>
                <w:rFonts w:cs="Arial"/>
                <w:b/>
                <w:sz w:val="21"/>
                <w:szCs w:val="21"/>
              </w:rPr>
              <w:t>CARACTERÍSTICA</w:t>
            </w:r>
          </w:p>
        </w:tc>
      </w:tr>
      <w:tr w:rsidR="00FD062E" w:rsidRPr="00D221B8" w:rsidTr="00264297">
        <w:tc>
          <w:tcPr>
            <w:tcW w:w="1980" w:type="dxa"/>
          </w:tcPr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0"/>
              <w:jc w:val="both"/>
              <w:rPr>
                <w:rFonts w:cs="Arial"/>
                <w:color w:val="000000"/>
                <w:sz w:val="21"/>
                <w:szCs w:val="21"/>
                <w:lang w:eastAsia="ar-SA"/>
              </w:rPr>
            </w:pPr>
            <w:r w:rsidRPr="00D221B8">
              <w:rPr>
                <w:rFonts w:cs="Arial"/>
                <w:color w:val="000000"/>
                <w:sz w:val="21"/>
                <w:szCs w:val="21"/>
                <w:lang w:eastAsia="ar-SA"/>
              </w:rPr>
              <w:t>Oxígeno (O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eastAsia="ar-SA"/>
              </w:rPr>
              <w:t>)</w:t>
            </w:r>
          </w:p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993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6848" w:type="dxa"/>
          </w:tcPr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0"/>
              <w:jc w:val="both"/>
              <w:rPr>
                <w:rFonts w:cs="Arial"/>
                <w:b/>
                <w:color w:val="000000"/>
                <w:sz w:val="21"/>
                <w:szCs w:val="21"/>
                <w:lang w:val="pt-BR" w:eastAsia="ar-SA"/>
              </w:rPr>
            </w:pP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Pureza mínima requerida 99.5 % (v/v) de O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, ≤300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CO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, ≤5.0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CO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, ≤100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H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O, </w:t>
            </w:r>
            <w:r w:rsidRPr="00D221B8">
              <w:rPr>
                <w:rFonts w:cs="Arial"/>
                <w:kern w:val="24"/>
                <w:sz w:val="21"/>
                <w:szCs w:val="21"/>
                <w:lang w:val="pt-BR"/>
              </w:rPr>
              <w:t xml:space="preserve">0% de </w:t>
            </w:r>
            <w:proofErr w:type="spellStart"/>
            <w:r w:rsidRPr="00D221B8">
              <w:rPr>
                <w:rFonts w:cs="Arial"/>
                <w:kern w:val="24"/>
                <w:sz w:val="21"/>
                <w:szCs w:val="21"/>
                <w:lang w:val="pt-BR"/>
              </w:rPr>
              <w:t>sustancias</w:t>
            </w:r>
            <w:proofErr w:type="spellEnd"/>
            <w:r w:rsidRPr="00D221B8">
              <w:rPr>
                <w:rFonts w:cs="Arial"/>
                <w:kern w:val="24"/>
                <w:sz w:val="21"/>
                <w:szCs w:val="21"/>
                <w:lang w:val="pt-BR"/>
              </w:rPr>
              <w:t xml:space="preserve"> oxidantes, 0% de </w:t>
            </w:r>
            <w:proofErr w:type="spellStart"/>
            <w:r w:rsidRPr="00D221B8">
              <w:rPr>
                <w:rFonts w:cs="Arial"/>
                <w:kern w:val="24"/>
                <w:sz w:val="21"/>
                <w:szCs w:val="21"/>
                <w:lang w:val="pt-BR"/>
              </w:rPr>
              <w:t>halógenos</w:t>
            </w:r>
            <w:proofErr w:type="spellEnd"/>
            <w:r w:rsidRPr="00D221B8">
              <w:rPr>
                <w:rFonts w:cs="Arial"/>
                <w:kern w:val="24"/>
                <w:sz w:val="21"/>
                <w:szCs w:val="21"/>
                <w:lang w:val="pt-BR"/>
              </w:rPr>
              <w:t>.</w:t>
            </w:r>
          </w:p>
        </w:tc>
      </w:tr>
      <w:tr w:rsidR="00FD062E" w:rsidRPr="00D221B8" w:rsidTr="00264297">
        <w:tc>
          <w:tcPr>
            <w:tcW w:w="1980" w:type="dxa"/>
          </w:tcPr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0"/>
              <w:jc w:val="both"/>
              <w:rPr>
                <w:rFonts w:cs="Arial"/>
                <w:color w:val="000000"/>
                <w:sz w:val="21"/>
                <w:szCs w:val="21"/>
                <w:lang w:eastAsia="ar-SA"/>
              </w:rPr>
            </w:pPr>
            <w:r w:rsidRPr="00D221B8">
              <w:rPr>
                <w:rFonts w:cs="Arial"/>
                <w:color w:val="000000"/>
                <w:sz w:val="21"/>
                <w:szCs w:val="21"/>
                <w:lang w:eastAsia="ar-SA"/>
              </w:rPr>
              <w:t>Nitrógeno (N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eastAsia="ar-SA"/>
              </w:rPr>
              <w:t>)</w:t>
            </w:r>
          </w:p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993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6848" w:type="dxa"/>
          </w:tcPr>
          <w:p w:rsidR="00FD062E" w:rsidRPr="00D221B8" w:rsidRDefault="00FD062E" w:rsidP="00A96A26">
            <w:pPr>
              <w:pStyle w:val="Prrafodelista2"/>
              <w:suppressAutoHyphens/>
              <w:spacing w:after="0" w:line="240" w:lineRule="auto"/>
              <w:ind w:left="0"/>
              <w:jc w:val="both"/>
              <w:rPr>
                <w:rFonts w:cs="Arial"/>
                <w:color w:val="000000"/>
                <w:sz w:val="21"/>
                <w:szCs w:val="21"/>
                <w:lang w:val="pt-BR" w:eastAsia="ar-SA"/>
              </w:rPr>
            </w:pP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Pureza mínima requerida 99.5 %(v/v) de N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, ≤300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CO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, ≤67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H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O, ≤50 </w:t>
            </w:r>
            <w:proofErr w:type="spellStart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ppm</w:t>
            </w:r>
            <w:proofErr w:type="spellEnd"/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 xml:space="preserve"> (v/v) O</w:t>
            </w:r>
            <w:r w:rsidRPr="00D221B8">
              <w:rPr>
                <w:rFonts w:cs="Arial"/>
                <w:color w:val="000000"/>
                <w:sz w:val="21"/>
                <w:szCs w:val="21"/>
                <w:vertAlign w:val="subscript"/>
                <w:lang w:val="pt-BR" w:eastAsia="ar-SA"/>
              </w:rPr>
              <w:t>2</w:t>
            </w:r>
            <w:r w:rsidRPr="00D221B8">
              <w:rPr>
                <w:rFonts w:cs="Arial"/>
                <w:color w:val="000000"/>
                <w:sz w:val="21"/>
                <w:szCs w:val="21"/>
                <w:lang w:val="pt-BR" w:eastAsia="ar-SA"/>
              </w:rPr>
              <w:t>.</w:t>
            </w:r>
          </w:p>
        </w:tc>
      </w:tr>
    </w:tbl>
    <w:p w:rsidR="00FD062E" w:rsidRPr="00D221B8" w:rsidRDefault="00FD062E" w:rsidP="00FD062E">
      <w:pPr>
        <w:pStyle w:val="Prrafodelista"/>
        <w:jc w:val="both"/>
        <w:rPr>
          <w:rFonts w:ascii="Calibri" w:hAnsi="Calibri" w:cs="Arial"/>
          <w:b/>
          <w:sz w:val="21"/>
          <w:szCs w:val="21"/>
          <w:lang w:val="pt-BR"/>
        </w:rPr>
      </w:pPr>
    </w:p>
    <w:p w:rsidR="00FD062E" w:rsidRPr="00D221B8" w:rsidRDefault="00FD062E" w:rsidP="00FD062E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b/>
          <w:sz w:val="21"/>
          <w:szCs w:val="21"/>
        </w:rPr>
        <w:t xml:space="preserve"> </w:t>
      </w:r>
      <w:r w:rsidRPr="00D221B8">
        <w:rPr>
          <w:rFonts w:ascii="Calibri" w:hAnsi="Calibri" w:cs="Arial"/>
          <w:sz w:val="21"/>
          <w:szCs w:val="21"/>
        </w:rPr>
        <w:t>El suministro de oxígeno medicinal domiciliario será brindado de acuerdo a lo siguiente:</w:t>
      </w:r>
    </w:p>
    <w:p w:rsidR="00FD062E" w:rsidRPr="00D221B8" w:rsidRDefault="00FD062E" w:rsidP="00FD062E">
      <w:pPr>
        <w:pStyle w:val="Prrafodelista"/>
        <w:jc w:val="both"/>
        <w:rPr>
          <w:rFonts w:ascii="Calibri" w:hAnsi="Calibri" w:cs="Arial"/>
          <w:b/>
          <w:sz w:val="21"/>
          <w:szCs w:val="21"/>
        </w:rPr>
      </w:pPr>
    </w:p>
    <w:p w:rsidR="00FD062E" w:rsidRPr="00D221B8" w:rsidRDefault="00FD062E" w:rsidP="00543D8E">
      <w:pPr>
        <w:pStyle w:val="Prrafodelista"/>
        <w:numPr>
          <w:ilvl w:val="0"/>
          <w:numId w:val="18"/>
        </w:numPr>
        <w:tabs>
          <w:tab w:val="left" w:pos="851"/>
        </w:tabs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lastRenderedPageBreak/>
        <w:t xml:space="preserve">Se proporcionara un tanque cilíndrico, metálico con una capacidad de 6.0 a 12.0 m3, que se utilice únicamente para aplicaciones medicinales, a una presión máxima de 150 a 300 Kg./cm2 con un capuchón protector para la válvula superior del cilindro que deberá de ser fijo y de acero o plástico reforzado debiendo contar con un regulador de presión que facilite el control de las dosificaciones en litros por minuto, se podrá proporcionar también como sustitución a la dotación de cilindros un  concentrador con pureza mínima del 93% ± 3%, debiendo contar con los accesorios desechables necesarios (catéteres nasales, mascarillas sistema Venturi, mascarillas con bolsa </w:t>
      </w:r>
      <w:proofErr w:type="spellStart"/>
      <w:r w:rsidRPr="00D221B8">
        <w:rPr>
          <w:rFonts w:ascii="Calibri" w:hAnsi="Calibri" w:cs="Arial"/>
          <w:sz w:val="21"/>
          <w:szCs w:val="21"/>
        </w:rPr>
        <w:t>reservoria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  con  </w:t>
      </w:r>
      <w:proofErr w:type="spellStart"/>
      <w:r w:rsidRPr="00D221B8">
        <w:rPr>
          <w:rFonts w:ascii="Calibri" w:hAnsi="Calibri" w:cs="Arial"/>
          <w:sz w:val="21"/>
          <w:szCs w:val="21"/>
        </w:rPr>
        <w:t>reinhalación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 parcial  y  sin  </w:t>
      </w:r>
      <w:proofErr w:type="spellStart"/>
      <w:r w:rsidRPr="00D221B8">
        <w:rPr>
          <w:rFonts w:ascii="Calibri" w:hAnsi="Calibri" w:cs="Arial"/>
          <w:sz w:val="21"/>
          <w:szCs w:val="21"/>
        </w:rPr>
        <w:t>reinhalación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,  humidificador de burbuja fina y </w:t>
      </w:r>
      <w:proofErr w:type="spellStart"/>
      <w:r w:rsidRPr="00D221B8">
        <w:rPr>
          <w:rFonts w:ascii="Calibri" w:hAnsi="Calibri" w:cs="Arial"/>
          <w:sz w:val="21"/>
          <w:szCs w:val="21"/>
        </w:rPr>
        <w:t>niples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 adaptadores). Así como contar con un sistema de flujo de 0-15 </w:t>
      </w:r>
      <w:proofErr w:type="spellStart"/>
      <w:r w:rsidRPr="00D221B8">
        <w:rPr>
          <w:rFonts w:ascii="Calibri" w:hAnsi="Calibri" w:cs="Arial"/>
          <w:sz w:val="21"/>
          <w:szCs w:val="21"/>
        </w:rPr>
        <w:t>lpm</w:t>
      </w:r>
      <w:proofErr w:type="spellEnd"/>
      <w:r w:rsidRPr="00D221B8">
        <w:rPr>
          <w:rFonts w:ascii="Calibri" w:hAnsi="Calibri" w:cs="Arial"/>
          <w:sz w:val="21"/>
          <w:szCs w:val="21"/>
        </w:rPr>
        <w:t>.</w:t>
      </w:r>
    </w:p>
    <w:p w:rsidR="00FD062E" w:rsidRPr="00D221B8" w:rsidRDefault="00FD062E" w:rsidP="00FD062E">
      <w:pPr>
        <w:pStyle w:val="Prrafodelista"/>
        <w:jc w:val="both"/>
        <w:rPr>
          <w:rFonts w:ascii="Calibri" w:hAnsi="Calibri" w:cs="Arial"/>
          <w:sz w:val="21"/>
          <w:szCs w:val="21"/>
        </w:rPr>
      </w:pPr>
    </w:p>
    <w:p w:rsidR="00FD062E" w:rsidRPr="00D221B8" w:rsidRDefault="00FD062E" w:rsidP="00543D8E">
      <w:pPr>
        <w:pStyle w:val="Prrafodelista"/>
        <w:numPr>
          <w:ilvl w:val="0"/>
          <w:numId w:val="18"/>
        </w:numPr>
        <w:tabs>
          <w:tab w:val="left" w:pos="851"/>
        </w:tabs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 xml:space="preserve">La factibilidad para realizar el cambio de dotación de cilindros de oxígeno por un concentrador con las especificaciones correspondientes y bajo norma descrita en este mismo anexo, deberá ser </w:t>
      </w:r>
      <w:r w:rsidR="00DF1302" w:rsidRPr="00D221B8">
        <w:rPr>
          <w:rFonts w:ascii="Calibri" w:hAnsi="Calibri" w:cs="Arial"/>
          <w:sz w:val="21"/>
          <w:szCs w:val="21"/>
        </w:rPr>
        <w:t>únicamente bajo la solicitud de la Institución</w:t>
      </w:r>
      <w:r w:rsidRPr="00D221B8">
        <w:rPr>
          <w:rFonts w:ascii="Calibri" w:hAnsi="Calibri" w:cs="Arial"/>
          <w:sz w:val="21"/>
          <w:szCs w:val="21"/>
        </w:rPr>
        <w:t>, esto con el fin de mejorar el servicio prestado aunado con la disminución de manejo de tanques portátiles para beneficio de la institución y del paciente mismo, disminuyendo costos por producto y por logística de rutas domiciliarias.</w:t>
      </w:r>
    </w:p>
    <w:p w:rsidR="00FD062E" w:rsidRPr="00D221B8" w:rsidRDefault="00FD062E" w:rsidP="00FD062E">
      <w:pPr>
        <w:pStyle w:val="Prrafodelista"/>
        <w:tabs>
          <w:tab w:val="left" w:pos="851"/>
        </w:tabs>
        <w:ind w:left="1080"/>
        <w:jc w:val="both"/>
        <w:rPr>
          <w:rFonts w:ascii="Calibri" w:hAnsi="Calibri" w:cs="Arial"/>
          <w:sz w:val="21"/>
          <w:szCs w:val="21"/>
        </w:rPr>
      </w:pPr>
    </w:p>
    <w:p w:rsidR="00FD062E" w:rsidRPr="00D221B8" w:rsidRDefault="00FD062E" w:rsidP="00543D8E">
      <w:pPr>
        <w:pStyle w:val="Prrafodelista"/>
        <w:numPr>
          <w:ilvl w:val="0"/>
          <w:numId w:val="18"/>
        </w:numPr>
        <w:tabs>
          <w:tab w:val="left" w:pos="851"/>
        </w:tabs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Previo al llenado y recarga de los cilindros con oxígeno medicinal, estos deben ser sometidos a un vacío mínimo de 20 pulgadas de mercurio (</w:t>
      </w:r>
      <w:proofErr w:type="spellStart"/>
      <w:r w:rsidRPr="00D221B8">
        <w:rPr>
          <w:rFonts w:ascii="Calibri" w:hAnsi="Calibri" w:cs="Arial"/>
          <w:sz w:val="21"/>
          <w:szCs w:val="21"/>
        </w:rPr>
        <w:t>in.Hg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), cumpliendo con los requisitos de seguridad para su uso, manejo, llenado y transporte. </w:t>
      </w:r>
    </w:p>
    <w:p w:rsidR="00CA4107" w:rsidRPr="00D221B8" w:rsidRDefault="00CA4107" w:rsidP="00AE4D4B">
      <w:pPr>
        <w:rPr>
          <w:rFonts w:ascii="Calibri" w:hAnsi="Calibri"/>
          <w:sz w:val="21"/>
          <w:szCs w:val="21"/>
        </w:rPr>
      </w:pPr>
    </w:p>
    <w:p w:rsidR="00AE4D4B" w:rsidRPr="00D221B8" w:rsidRDefault="00DF1302" w:rsidP="00AE4D4B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Entrega en Institución / Instalación</w:t>
      </w:r>
    </w:p>
    <w:p w:rsidR="00FD062E" w:rsidRPr="00D221B8" w:rsidRDefault="00FD062E" w:rsidP="00FD062E">
      <w:pPr>
        <w:jc w:val="both"/>
        <w:rPr>
          <w:rFonts w:ascii="Calibri" w:hAnsi="Calibri"/>
          <w:b/>
          <w:sz w:val="21"/>
          <w:szCs w:val="21"/>
        </w:rPr>
      </w:pPr>
    </w:p>
    <w:p w:rsidR="006F468E" w:rsidRPr="00D221B8" w:rsidRDefault="006F468E" w:rsidP="006F468E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 xml:space="preserve">El oxígeno </w:t>
      </w:r>
      <w:r w:rsidR="00DC4CDD" w:rsidRPr="00D221B8">
        <w:rPr>
          <w:rFonts w:ascii="Calibri" w:hAnsi="Calibri" w:cs="Arial"/>
          <w:sz w:val="21"/>
          <w:szCs w:val="21"/>
        </w:rPr>
        <w:t>Hospitalario,</w:t>
      </w:r>
      <w:r w:rsidRPr="00D221B8">
        <w:rPr>
          <w:rFonts w:ascii="Calibri" w:hAnsi="Calibri" w:cs="Arial"/>
          <w:sz w:val="21"/>
          <w:szCs w:val="21"/>
        </w:rPr>
        <w:t xml:space="preserve"> así como el oxígeno portátil para ambulancia se deberá surtir de acuerdo a las necesidades de la Institución bajo previa solicitud, dichos equipamientos deberán de cumplir con la normatividad vigente y las características técnicas especificadas en el punto anterior de este mismo anexo. </w:t>
      </w:r>
    </w:p>
    <w:p w:rsidR="006F468E" w:rsidRPr="00D221B8" w:rsidRDefault="006F468E" w:rsidP="006F468E">
      <w:pPr>
        <w:jc w:val="both"/>
        <w:rPr>
          <w:rFonts w:ascii="Calibri" w:hAnsi="Calibri" w:cs="Arial"/>
          <w:sz w:val="21"/>
          <w:szCs w:val="21"/>
        </w:rPr>
      </w:pPr>
    </w:p>
    <w:p w:rsidR="00FD062E" w:rsidRPr="00D221B8" w:rsidRDefault="006F468E" w:rsidP="006F468E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 xml:space="preserve">El licitante deberá </w:t>
      </w:r>
      <w:r w:rsidR="00FD062E" w:rsidRPr="00D221B8">
        <w:rPr>
          <w:rFonts w:ascii="Calibri" w:hAnsi="Calibri" w:cs="Arial"/>
          <w:sz w:val="21"/>
          <w:szCs w:val="21"/>
        </w:rPr>
        <w:t xml:space="preserve">instalar como mínimo un </w:t>
      </w:r>
      <w:r w:rsidRPr="00D221B8">
        <w:rPr>
          <w:rFonts w:ascii="Calibri" w:hAnsi="Calibri" w:cs="Arial"/>
          <w:sz w:val="21"/>
          <w:szCs w:val="21"/>
        </w:rPr>
        <w:t>“</w:t>
      </w:r>
      <w:proofErr w:type="spellStart"/>
      <w:r w:rsidR="00FD062E" w:rsidRPr="00D221B8">
        <w:rPr>
          <w:rFonts w:ascii="Calibri" w:hAnsi="Calibri" w:cs="Arial"/>
          <w:sz w:val="21"/>
          <w:szCs w:val="21"/>
        </w:rPr>
        <w:t>Dewar</w:t>
      </w:r>
      <w:proofErr w:type="spellEnd"/>
      <w:r w:rsidRPr="00D221B8">
        <w:rPr>
          <w:rFonts w:ascii="Calibri" w:hAnsi="Calibri" w:cs="Arial"/>
          <w:sz w:val="21"/>
          <w:szCs w:val="21"/>
        </w:rPr>
        <w:t>” de 130 m</w:t>
      </w:r>
      <w:r w:rsidRPr="00D221B8">
        <w:rPr>
          <w:rFonts w:ascii="Calibri" w:hAnsi="Calibri" w:cs="Arial"/>
          <w:sz w:val="21"/>
          <w:szCs w:val="21"/>
          <w:vertAlign w:val="superscript"/>
        </w:rPr>
        <w:t>3</w:t>
      </w:r>
      <w:r w:rsidR="00FD062E" w:rsidRPr="00D221B8">
        <w:rPr>
          <w:rFonts w:ascii="Calibri" w:hAnsi="Calibri" w:cs="Arial"/>
          <w:sz w:val="21"/>
          <w:szCs w:val="21"/>
        </w:rPr>
        <w:t xml:space="preserve">, para el suministro de oxígeno hospitalario en el área de urgencias de la Delegación </w:t>
      </w:r>
      <w:r w:rsidRPr="00D221B8">
        <w:rPr>
          <w:rFonts w:ascii="Calibri" w:hAnsi="Calibri" w:cs="Arial"/>
          <w:sz w:val="21"/>
          <w:szCs w:val="21"/>
        </w:rPr>
        <w:t xml:space="preserve">Chihuahua en colaboración y solicitud con la Institución. </w:t>
      </w:r>
    </w:p>
    <w:p w:rsidR="00FD062E" w:rsidRPr="00D221B8" w:rsidRDefault="00FD062E" w:rsidP="00FD062E">
      <w:pPr>
        <w:pStyle w:val="arial"/>
        <w:rPr>
          <w:rFonts w:ascii="Calibri" w:eastAsia="Times New Roman" w:hAnsi="Calibri"/>
          <w:sz w:val="21"/>
          <w:szCs w:val="21"/>
          <w:lang w:val="es-ES"/>
        </w:rPr>
      </w:pPr>
    </w:p>
    <w:p w:rsidR="00AE4D4B" w:rsidRPr="00D221B8" w:rsidRDefault="00AE4D4B" w:rsidP="00AE4D4B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Asistencia técnica y capacitación</w:t>
      </w: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Para atender el requerimiento del suministro de oxígeno medicinal, el proveedor deberá de contar con un centro telefónico que opere las 24 horas y los 365 días del año y una línea gratuita (01-800), con la finalidad de que se otorgue el servicio al usuario con eficacia y de acuerdos a los tiempos establecidos, además de que se puedan reportar incidentes o anomalías del servicio. En dicho centro se proporcionará la atención a las solicitudes, entregas, canjes de los tanques al paciente en su domicilio, entre otros</w:t>
      </w:r>
      <w:r w:rsidR="00282F18" w:rsidRPr="00D221B8">
        <w:rPr>
          <w:rFonts w:ascii="Calibri" w:hAnsi="Calibri" w:cs="Arial"/>
          <w:sz w:val="21"/>
          <w:szCs w:val="21"/>
        </w:rPr>
        <w:t xml:space="preserve">. </w:t>
      </w: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El licitante adjudicado, al entregar</w:t>
      </w:r>
      <w:r w:rsidR="00CA4107" w:rsidRPr="00D221B8">
        <w:rPr>
          <w:rFonts w:ascii="Calibri" w:hAnsi="Calibri" w:cs="Arial"/>
          <w:sz w:val="21"/>
          <w:szCs w:val="21"/>
        </w:rPr>
        <w:t xml:space="preserve"> el equipo correspondiente</w:t>
      </w:r>
      <w:r w:rsidRPr="00D221B8">
        <w:rPr>
          <w:rFonts w:ascii="Calibri" w:hAnsi="Calibri" w:cs="Arial"/>
          <w:sz w:val="21"/>
          <w:szCs w:val="21"/>
        </w:rPr>
        <w:t>, capacitar</w:t>
      </w:r>
      <w:r w:rsidR="00DF1302" w:rsidRPr="00D221B8">
        <w:rPr>
          <w:rFonts w:ascii="Calibri" w:hAnsi="Calibri" w:cs="Arial"/>
          <w:sz w:val="21"/>
          <w:szCs w:val="21"/>
        </w:rPr>
        <w:t>á</w:t>
      </w:r>
      <w:r w:rsidRPr="00D221B8">
        <w:rPr>
          <w:rFonts w:ascii="Calibri" w:hAnsi="Calibri" w:cs="Arial"/>
          <w:sz w:val="21"/>
          <w:szCs w:val="21"/>
        </w:rPr>
        <w:t xml:space="preserve"> al paciente, familiar o quien lo asista en su domicilio, en el manejo del equipo, sin costo adicional para </w:t>
      </w:r>
      <w:r w:rsidR="00DF1302" w:rsidRPr="00D221B8">
        <w:rPr>
          <w:rFonts w:ascii="Calibri" w:hAnsi="Calibri" w:cs="Arial"/>
          <w:sz w:val="21"/>
          <w:szCs w:val="21"/>
        </w:rPr>
        <w:t>la Institución</w:t>
      </w:r>
      <w:r w:rsidRPr="00D221B8">
        <w:rPr>
          <w:rFonts w:ascii="Calibri" w:hAnsi="Calibri" w:cs="Arial"/>
          <w:sz w:val="21"/>
          <w:szCs w:val="21"/>
        </w:rPr>
        <w:t xml:space="preserve">. De igual forma, se </w:t>
      </w:r>
      <w:r w:rsidRPr="00D221B8">
        <w:rPr>
          <w:rFonts w:ascii="Calibri" w:hAnsi="Calibri" w:cs="Arial"/>
          <w:sz w:val="21"/>
          <w:szCs w:val="21"/>
        </w:rPr>
        <w:lastRenderedPageBreak/>
        <w:t xml:space="preserve">les indicará el procedimiento a seguir para la cancelación o suspensión del servicio por motivo de alta del paciente, internamiento hospitalario, abandono del tratamiento o fallecimiento, así como para la entrega de los equipos. En ambos casos, se </w:t>
      </w:r>
      <w:r w:rsidR="005E38EB" w:rsidRPr="00D221B8">
        <w:rPr>
          <w:rFonts w:ascii="Calibri" w:hAnsi="Calibri" w:cs="Arial"/>
          <w:sz w:val="21"/>
          <w:szCs w:val="21"/>
        </w:rPr>
        <w:t>dejará</w:t>
      </w:r>
      <w:r w:rsidRPr="00D221B8">
        <w:rPr>
          <w:rFonts w:ascii="Calibri" w:hAnsi="Calibri" w:cs="Arial"/>
          <w:sz w:val="21"/>
          <w:szCs w:val="21"/>
        </w:rPr>
        <w:t xml:space="preserve"> constancia por medio del documento con el cual se recibe el equipo, debidamente firmada por el paciente. </w:t>
      </w:r>
    </w:p>
    <w:p w:rsidR="00AE4D4B" w:rsidRPr="00D221B8" w:rsidRDefault="00AE4D4B" w:rsidP="00AE4D4B">
      <w:pPr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1"/>
          <w:szCs w:val="21"/>
        </w:rPr>
      </w:pPr>
      <w:r w:rsidRPr="00D221B8">
        <w:rPr>
          <w:rFonts w:ascii="Calibri" w:hAnsi="Calibri"/>
          <w:b/>
          <w:sz w:val="21"/>
          <w:szCs w:val="21"/>
        </w:rPr>
        <w:t>Condiciones de la prestación del servicio</w:t>
      </w:r>
    </w:p>
    <w:p w:rsidR="00AE4D4B" w:rsidRPr="00D221B8" w:rsidRDefault="00AE4D4B" w:rsidP="00AE4D4B">
      <w:pPr>
        <w:pStyle w:val="Prrafodelista"/>
        <w:jc w:val="both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Durante la recepción, los bienes estarán sujetos a una verificación visual aleatoria, con objeto de revisar que se entreguen conforme a lo solicitado en la Convocatoria, las Bases Licitatorias y el Contrato correspondiente, considerando cantidad, empaques y envases en buenas condiciones, sin que esta revisión implique la aceptación de plena conformidad de la calidad y especificaciones de los bienes adquiridos.</w:t>
      </w:r>
    </w:p>
    <w:p w:rsidR="00DF1302" w:rsidRPr="00D221B8" w:rsidRDefault="00DF1302" w:rsidP="00AE4D4B">
      <w:pPr>
        <w:jc w:val="both"/>
        <w:rPr>
          <w:rFonts w:ascii="Calibri" w:hAnsi="Calibri" w:cs="Arial"/>
          <w:sz w:val="21"/>
          <w:szCs w:val="21"/>
        </w:rPr>
      </w:pPr>
    </w:p>
    <w:p w:rsidR="00DF1302" w:rsidRPr="00D221B8" w:rsidRDefault="00DF1302" w:rsidP="00DF1302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 xml:space="preserve">El licitante adjudicado, realizará el mantenimiento preventivo y correctivo a los equipos con los que brinda el servicio (concentradores de respaldo, cilindros, reguladores, dosificadores, </w:t>
      </w:r>
      <w:proofErr w:type="spellStart"/>
      <w:r w:rsidRPr="00D221B8">
        <w:rPr>
          <w:rFonts w:ascii="Calibri" w:hAnsi="Calibri" w:cs="Arial"/>
          <w:sz w:val="21"/>
          <w:szCs w:val="21"/>
        </w:rPr>
        <w:t>CPAP</w:t>
      </w:r>
      <w:proofErr w:type="spellEnd"/>
      <w:r w:rsidRPr="00D221B8">
        <w:rPr>
          <w:rFonts w:ascii="Calibri" w:hAnsi="Calibri" w:cs="Arial"/>
          <w:sz w:val="21"/>
          <w:szCs w:val="21"/>
        </w:rPr>
        <w:t xml:space="preserve">, </w:t>
      </w:r>
      <w:proofErr w:type="spellStart"/>
      <w:r w:rsidRPr="00D221B8">
        <w:rPr>
          <w:rFonts w:ascii="Calibri" w:hAnsi="Calibri" w:cs="Arial"/>
          <w:sz w:val="21"/>
          <w:szCs w:val="21"/>
        </w:rPr>
        <w:t>BINIVEL</w:t>
      </w:r>
      <w:proofErr w:type="spellEnd"/>
      <w:r w:rsidRPr="00D221B8">
        <w:rPr>
          <w:rFonts w:ascii="Calibri" w:hAnsi="Calibri" w:cs="Arial"/>
          <w:sz w:val="21"/>
          <w:szCs w:val="21"/>
        </w:rPr>
        <w:t>, humidificadores térmicos, entre otros), o en su caso efectuará la sustitución de los mismos, de acuerdo al manual de mantenimiento de cada uno, sin costo alguno para el Instituto, garantizando la continuidad del servicio otorgado a los pacientes. En este sentido, deberá acompañar su propuesta junto del calendario de mantenimiento preventivo para cada los tanques cilíndricos y equipos concentradores.</w:t>
      </w:r>
    </w:p>
    <w:p w:rsidR="00AE4D4B" w:rsidRPr="00D221B8" w:rsidRDefault="00AE4D4B" w:rsidP="00AE4D4B">
      <w:pPr>
        <w:jc w:val="both"/>
        <w:rPr>
          <w:rFonts w:ascii="Calibri" w:hAnsi="Calibri" w:cs="Arial"/>
          <w:sz w:val="21"/>
          <w:szCs w:val="21"/>
          <w:lang w:val="es-MX"/>
        </w:rPr>
      </w:pPr>
    </w:p>
    <w:p w:rsidR="00FD062E" w:rsidRPr="00D221B8" w:rsidRDefault="00FD062E" w:rsidP="00AE4D4B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El licitante adjudicado, será responsable de los daños que pudieran ocasionarse al Instituto o a terceros, en la instalación y retiro de sus equipos, así como por la prestación del suministro</w:t>
      </w:r>
      <w:r w:rsidR="00AB70D3" w:rsidRPr="00D221B8">
        <w:rPr>
          <w:rFonts w:ascii="Calibri" w:hAnsi="Calibri" w:cs="Arial"/>
          <w:sz w:val="21"/>
          <w:szCs w:val="21"/>
        </w:rPr>
        <w:t>.</w:t>
      </w:r>
    </w:p>
    <w:p w:rsidR="00DF1302" w:rsidRPr="00D221B8" w:rsidRDefault="00DF1302" w:rsidP="00AE4D4B">
      <w:pPr>
        <w:jc w:val="both"/>
        <w:rPr>
          <w:rFonts w:ascii="Calibri" w:hAnsi="Calibri" w:cs="Arial"/>
          <w:sz w:val="21"/>
          <w:szCs w:val="21"/>
        </w:rPr>
      </w:pPr>
    </w:p>
    <w:p w:rsidR="00AE4D4B" w:rsidRPr="00D221B8" w:rsidRDefault="00AE4D4B" w:rsidP="00282F18">
      <w:pPr>
        <w:pStyle w:val="Prrafodelista"/>
        <w:numPr>
          <w:ilvl w:val="0"/>
          <w:numId w:val="11"/>
        </w:numPr>
        <w:rPr>
          <w:rFonts w:ascii="Calibri" w:hAnsi="Calibri" w:cs="Arial"/>
          <w:b/>
          <w:sz w:val="21"/>
          <w:szCs w:val="21"/>
        </w:rPr>
      </w:pPr>
      <w:r w:rsidRPr="00D221B8">
        <w:rPr>
          <w:rFonts w:ascii="Calibri" w:hAnsi="Calibri" w:cs="Arial"/>
          <w:b/>
          <w:sz w:val="21"/>
          <w:szCs w:val="21"/>
        </w:rPr>
        <w:t>Tratamiento para el Síndrome de Apnea Obstructiva del Sueño (SAHOS)</w:t>
      </w:r>
    </w:p>
    <w:p w:rsidR="00AE4D4B" w:rsidRPr="00D221B8" w:rsidRDefault="00AE4D4B" w:rsidP="00AE4D4B">
      <w:pPr>
        <w:pStyle w:val="arial"/>
        <w:ind w:left="1068"/>
        <w:rPr>
          <w:rFonts w:ascii="Calibri" w:eastAsia="Times New Roman" w:hAnsi="Calibri"/>
          <w:sz w:val="21"/>
          <w:szCs w:val="21"/>
        </w:rPr>
      </w:pPr>
    </w:p>
    <w:p w:rsidR="00AE4D4B" w:rsidRPr="00D221B8" w:rsidRDefault="00AE4D4B" w:rsidP="00282F18">
      <w:pPr>
        <w:pStyle w:val="arial"/>
        <w:rPr>
          <w:rFonts w:ascii="Calibri" w:hAnsi="Calibri"/>
          <w:sz w:val="21"/>
          <w:szCs w:val="21"/>
          <w:u w:val="single"/>
          <w:lang w:val="es-ES"/>
        </w:rPr>
      </w:pPr>
      <w:r w:rsidRPr="00D221B8">
        <w:rPr>
          <w:rFonts w:ascii="Calibri" w:hAnsi="Calibri"/>
          <w:sz w:val="21"/>
          <w:szCs w:val="21"/>
          <w:u w:val="single"/>
          <w:lang w:val="es-ES"/>
        </w:rPr>
        <w:t xml:space="preserve">Diagnóstico 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  <w:r w:rsidRPr="00D221B8">
        <w:rPr>
          <w:rFonts w:ascii="Calibri" w:eastAsia="Times New Roman" w:hAnsi="Calibri"/>
          <w:sz w:val="21"/>
          <w:szCs w:val="21"/>
        </w:rPr>
        <w:t xml:space="preserve">El licitante adjudicado </w:t>
      </w:r>
      <w:r w:rsidRPr="00D221B8">
        <w:rPr>
          <w:rFonts w:ascii="Calibri" w:hAnsi="Calibri"/>
          <w:sz w:val="21"/>
          <w:szCs w:val="21"/>
          <w:lang w:val="es-ES"/>
        </w:rPr>
        <w:t>evaluará sin costo un máximo de 2 estudios por paciente</w:t>
      </w:r>
      <w:r w:rsidR="00CA4107" w:rsidRPr="00D221B8">
        <w:rPr>
          <w:rFonts w:ascii="Calibri" w:hAnsi="Calibri"/>
          <w:sz w:val="21"/>
          <w:szCs w:val="21"/>
          <w:lang w:val="es-ES"/>
        </w:rPr>
        <w:t xml:space="preserve"> </w:t>
      </w:r>
      <w:r w:rsidRPr="00D221B8">
        <w:rPr>
          <w:rFonts w:ascii="Calibri" w:hAnsi="Calibri"/>
          <w:sz w:val="21"/>
          <w:szCs w:val="21"/>
          <w:lang w:val="es-ES"/>
        </w:rPr>
        <w:t xml:space="preserve">que le sea remitido por el Área Médica Institucional (médico no familiar o neumólogo calificado y autorizado), conforme a la “Escala de </w:t>
      </w:r>
      <w:proofErr w:type="spellStart"/>
      <w:r w:rsidRPr="00D221B8">
        <w:rPr>
          <w:rFonts w:ascii="Calibri" w:hAnsi="Calibri"/>
          <w:sz w:val="21"/>
          <w:szCs w:val="21"/>
          <w:lang w:val="es-ES"/>
        </w:rPr>
        <w:t>Epworth</w:t>
      </w:r>
      <w:proofErr w:type="spellEnd"/>
      <w:r w:rsidRPr="00D221B8">
        <w:rPr>
          <w:rFonts w:ascii="Calibri" w:hAnsi="Calibri"/>
          <w:sz w:val="21"/>
          <w:szCs w:val="21"/>
          <w:lang w:val="es-ES"/>
        </w:rPr>
        <w:t xml:space="preserve">” y/o “Escala de Berlín” y/o “Índice de Calidad del Sueño de Pittsburgh” y/o “Test </w:t>
      </w:r>
      <w:proofErr w:type="spellStart"/>
      <w:r w:rsidRPr="00D221B8">
        <w:rPr>
          <w:rFonts w:ascii="Calibri" w:hAnsi="Calibri"/>
          <w:sz w:val="21"/>
          <w:szCs w:val="21"/>
          <w:lang w:val="es-ES"/>
        </w:rPr>
        <w:t>SACS</w:t>
      </w:r>
      <w:proofErr w:type="spellEnd"/>
      <w:r w:rsidR="005E38EB" w:rsidRPr="00D221B8">
        <w:rPr>
          <w:rFonts w:ascii="Calibri" w:hAnsi="Calibri"/>
          <w:sz w:val="21"/>
          <w:szCs w:val="21"/>
          <w:lang w:val="es-ES"/>
        </w:rPr>
        <w:t>”</w:t>
      </w:r>
      <w:r w:rsidRPr="00D221B8">
        <w:rPr>
          <w:rFonts w:ascii="Calibri" w:hAnsi="Calibri"/>
          <w:sz w:val="21"/>
          <w:szCs w:val="21"/>
          <w:lang w:val="es-ES"/>
        </w:rPr>
        <w:t xml:space="preserve">, tomando en consideración los hábitos de sueño, la sintomatología del paciente, con lo cual </w:t>
      </w:r>
      <w:r w:rsidR="00CA4107" w:rsidRPr="00D221B8">
        <w:rPr>
          <w:rFonts w:ascii="Calibri" w:hAnsi="Calibri"/>
          <w:sz w:val="21"/>
          <w:szCs w:val="21"/>
          <w:lang w:val="es-ES"/>
        </w:rPr>
        <w:t>la Institución</w:t>
      </w:r>
      <w:r w:rsidRPr="00D221B8">
        <w:rPr>
          <w:rFonts w:ascii="Calibri" w:hAnsi="Calibri"/>
          <w:sz w:val="21"/>
          <w:szCs w:val="21"/>
          <w:lang w:val="es-ES"/>
        </w:rPr>
        <w:t xml:space="preserve"> podrá confirmar a los pacientes con trastornos respiratorios durante el dormir con alto, medio y bajo riesgo.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De acuerdo con la solicitud de diagnóstico que realice el médico no familiar o neumólogo calificado (en ambos casos autorizados), mediante documento electrónico institucional de referencia, </w:t>
      </w:r>
      <w:r w:rsidR="00282F18" w:rsidRPr="00D221B8">
        <w:rPr>
          <w:rFonts w:ascii="Calibri" w:eastAsia="Times New Roman" w:hAnsi="Calibri"/>
          <w:sz w:val="21"/>
          <w:szCs w:val="21"/>
        </w:rPr>
        <w:t xml:space="preserve">el proveedor </w:t>
      </w:r>
      <w:r w:rsidRPr="00D221B8">
        <w:rPr>
          <w:rFonts w:ascii="Calibri" w:hAnsi="Calibri"/>
          <w:sz w:val="21"/>
          <w:szCs w:val="21"/>
        </w:rPr>
        <w:t>programará lo siguientes estudios: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9E045A">
      <w:pPr>
        <w:pStyle w:val="arial"/>
        <w:numPr>
          <w:ilvl w:val="0"/>
          <w:numId w:val="13"/>
        </w:numPr>
        <w:ind w:left="708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bCs/>
          <w:sz w:val="21"/>
          <w:szCs w:val="21"/>
          <w:lang w:val="es-ES"/>
        </w:rPr>
        <w:t>Poligrafía Domiciliaria</w:t>
      </w:r>
      <w:r w:rsidRPr="00D221B8">
        <w:rPr>
          <w:rFonts w:ascii="Calibri" w:hAnsi="Calibri"/>
          <w:sz w:val="21"/>
          <w:szCs w:val="21"/>
          <w:lang w:val="es-ES"/>
        </w:rPr>
        <w:t xml:space="preserve">, </w:t>
      </w:r>
      <w:r w:rsidR="00282F18" w:rsidRPr="00D221B8">
        <w:rPr>
          <w:rFonts w:ascii="Calibri" w:hAnsi="Calibri"/>
          <w:sz w:val="21"/>
          <w:szCs w:val="21"/>
          <w:lang w:val="es-ES"/>
        </w:rPr>
        <w:t xml:space="preserve">en la que se registren las siguientes variables: </w:t>
      </w:r>
      <w:r w:rsidR="00282F18" w:rsidRPr="00D221B8">
        <w:rPr>
          <w:rFonts w:ascii="Calibri" w:hAnsi="Calibri"/>
          <w:bCs/>
          <w:sz w:val="21"/>
          <w:szCs w:val="21"/>
        </w:rPr>
        <w:t>flujo, ronquido, movimiento torácico, oximetría de pulso, frecuencia cardiaca, posición corporal, marcador de eventos del paciente</w:t>
      </w:r>
      <w:r w:rsidR="005E38EB" w:rsidRPr="00D221B8">
        <w:rPr>
          <w:rFonts w:ascii="Calibri" w:hAnsi="Calibri"/>
          <w:bCs/>
          <w:sz w:val="21"/>
          <w:szCs w:val="21"/>
        </w:rPr>
        <w:t>.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lastRenderedPageBreak/>
        <w:t>El personal clínico que realice el estudio-diagnóstico del SAHOS, deberá contar con acreditación vigente en Técnico de Terapia Respiratoria (</w:t>
      </w:r>
      <w:proofErr w:type="spellStart"/>
      <w:r w:rsidRPr="00D221B8">
        <w:rPr>
          <w:rFonts w:ascii="Calibri" w:hAnsi="Calibri"/>
          <w:sz w:val="21"/>
          <w:szCs w:val="21"/>
        </w:rPr>
        <w:t>TTR</w:t>
      </w:r>
      <w:proofErr w:type="spellEnd"/>
      <w:r w:rsidRPr="00D221B8">
        <w:rPr>
          <w:rFonts w:ascii="Calibri" w:hAnsi="Calibri"/>
          <w:sz w:val="21"/>
          <w:szCs w:val="21"/>
        </w:rPr>
        <w:t>), por las instancias competentes y se basará en las Guía Práctica Clínica (</w:t>
      </w:r>
      <w:proofErr w:type="spellStart"/>
      <w:r w:rsidRPr="00D221B8">
        <w:rPr>
          <w:rFonts w:ascii="Calibri" w:hAnsi="Calibri"/>
          <w:sz w:val="21"/>
          <w:szCs w:val="21"/>
        </w:rPr>
        <w:t>GPC</w:t>
      </w:r>
      <w:proofErr w:type="spellEnd"/>
      <w:r w:rsidRPr="00D221B8">
        <w:rPr>
          <w:rFonts w:ascii="Calibri" w:hAnsi="Calibri"/>
          <w:sz w:val="21"/>
          <w:szCs w:val="21"/>
        </w:rPr>
        <w:t>) para la detección, diagnóstico y tratamiento del síndrome de apnea obstructiva del sueño en adultos en los tres niveles de atención y la Guía Práctica Clínica (</w:t>
      </w:r>
      <w:proofErr w:type="spellStart"/>
      <w:r w:rsidRPr="00D221B8">
        <w:rPr>
          <w:rFonts w:ascii="Calibri" w:hAnsi="Calibri"/>
          <w:sz w:val="21"/>
          <w:szCs w:val="21"/>
        </w:rPr>
        <w:t>GPC</w:t>
      </w:r>
      <w:proofErr w:type="spellEnd"/>
      <w:r w:rsidRPr="00D221B8">
        <w:rPr>
          <w:rFonts w:ascii="Calibri" w:hAnsi="Calibri"/>
          <w:sz w:val="21"/>
          <w:szCs w:val="21"/>
        </w:rPr>
        <w:t>) de prevención y diagnóstico de la apnea obstructiva del sueño en pediatría en primero y segundo nivel de atención publicadas por Centro Nacional de Excelencia Tecnológica en Salud (</w:t>
      </w:r>
      <w:proofErr w:type="spellStart"/>
      <w:r w:rsidRPr="00D221B8">
        <w:rPr>
          <w:rFonts w:ascii="Calibri" w:hAnsi="Calibri"/>
          <w:sz w:val="21"/>
          <w:szCs w:val="21"/>
        </w:rPr>
        <w:t>CENETEC</w:t>
      </w:r>
      <w:proofErr w:type="spellEnd"/>
      <w:r w:rsidRPr="00D221B8">
        <w:rPr>
          <w:rFonts w:ascii="Calibri" w:hAnsi="Calibri"/>
          <w:sz w:val="21"/>
          <w:szCs w:val="21"/>
        </w:rPr>
        <w:t>), dependiente de la Secretaría de Salud.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</w:p>
    <w:p w:rsidR="00AE4D4B" w:rsidRPr="00D221B8" w:rsidRDefault="00AE4D4B" w:rsidP="00282F18">
      <w:pPr>
        <w:pStyle w:val="arial"/>
        <w:rPr>
          <w:rFonts w:ascii="Calibri" w:hAnsi="Calibri"/>
          <w:sz w:val="21"/>
          <w:szCs w:val="21"/>
          <w:u w:val="single"/>
          <w:lang w:val="es-ES"/>
        </w:rPr>
      </w:pPr>
      <w:r w:rsidRPr="00D221B8">
        <w:rPr>
          <w:rFonts w:ascii="Calibri" w:hAnsi="Calibri"/>
          <w:sz w:val="21"/>
          <w:szCs w:val="21"/>
          <w:u w:val="single"/>
          <w:lang w:val="es-ES"/>
        </w:rPr>
        <w:t xml:space="preserve">Tratamiento </w:t>
      </w:r>
    </w:p>
    <w:p w:rsidR="00AE4D4B" w:rsidRPr="00D221B8" w:rsidRDefault="00AE4D4B" w:rsidP="00AE4D4B">
      <w:pPr>
        <w:pStyle w:val="arial"/>
        <w:ind w:left="720"/>
        <w:rPr>
          <w:rFonts w:ascii="Calibri" w:hAnsi="Calibri"/>
          <w:sz w:val="21"/>
          <w:szCs w:val="21"/>
          <w:u w:val="single"/>
          <w:lang w:val="es-ES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eastAsia="Times New Roman" w:hAnsi="Calibri"/>
          <w:sz w:val="21"/>
          <w:szCs w:val="21"/>
        </w:rPr>
        <w:t>El licitante adjudicado</w:t>
      </w:r>
      <w:r w:rsidRPr="00D221B8">
        <w:rPr>
          <w:rFonts w:ascii="Calibri" w:hAnsi="Calibri"/>
          <w:sz w:val="21"/>
          <w:szCs w:val="21"/>
          <w:lang w:val="es-ES"/>
        </w:rPr>
        <w:t xml:space="preserve"> instalará el equipo de presión positiva (</w:t>
      </w:r>
      <w:proofErr w:type="spellStart"/>
      <w:r w:rsidRPr="00D221B8">
        <w:rPr>
          <w:rFonts w:ascii="Calibri" w:hAnsi="Calibri"/>
          <w:sz w:val="21"/>
          <w:szCs w:val="21"/>
          <w:lang w:val="es-ES"/>
        </w:rPr>
        <w:t>CPAP</w:t>
      </w:r>
      <w:proofErr w:type="spellEnd"/>
      <w:r w:rsidRPr="00D221B8">
        <w:rPr>
          <w:rFonts w:ascii="Calibri" w:hAnsi="Calibri"/>
          <w:sz w:val="21"/>
          <w:szCs w:val="21"/>
          <w:lang w:val="es-ES"/>
        </w:rPr>
        <w:t xml:space="preserve"> o </w:t>
      </w:r>
      <w:proofErr w:type="spellStart"/>
      <w:r w:rsidRPr="00D221B8">
        <w:rPr>
          <w:rFonts w:ascii="Calibri" w:hAnsi="Calibri"/>
          <w:sz w:val="21"/>
          <w:szCs w:val="21"/>
          <w:lang w:val="es-ES"/>
        </w:rPr>
        <w:t>B</w:t>
      </w:r>
      <w:r w:rsidR="00282F18" w:rsidRPr="00D221B8">
        <w:rPr>
          <w:rFonts w:ascii="Calibri" w:hAnsi="Calibri"/>
          <w:sz w:val="21"/>
          <w:szCs w:val="21"/>
          <w:lang w:val="es-ES"/>
        </w:rPr>
        <w:t>PAP</w:t>
      </w:r>
      <w:proofErr w:type="spellEnd"/>
      <w:r w:rsidRPr="00D221B8">
        <w:rPr>
          <w:rFonts w:ascii="Calibri" w:hAnsi="Calibri"/>
          <w:sz w:val="21"/>
          <w:szCs w:val="21"/>
          <w:lang w:val="es-ES"/>
        </w:rPr>
        <w:t>) adecuado para cada paciente de acuerdo a las indicaciones de su médico no familiar o neumólogo calificados y autorizados, pudiendo utilizar los siguientes equipos: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222192" w:rsidRPr="00D221B8" w:rsidRDefault="00AE4D4B" w:rsidP="00543D8E">
      <w:pPr>
        <w:pStyle w:val="arial"/>
        <w:numPr>
          <w:ilvl w:val="0"/>
          <w:numId w:val="19"/>
        </w:numPr>
        <w:rPr>
          <w:rFonts w:ascii="Calibri" w:hAnsi="Calibri"/>
          <w:bCs/>
          <w:sz w:val="21"/>
          <w:szCs w:val="21"/>
          <w:u w:val="single"/>
          <w:lang w:val="es-ES"/>
        </w:rPr>
      </w:pPr>
      <w:proofErr w:type="spellStart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>CPAP</w:t>
      </w:r>
      <w:proofErr w:type="spellEnd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>-Auto con Tarjeta de almacenamiento de datos</w:t>
      </w:r>
    </w:p>
    <w:p w:rsidR="00222192" w:rsidRPr="00D221B8" w:rsidRDefault="00222192" w:rsidP="00222192">
      <w:pPr>
        <w:pStyle w:val="arial"/>
        <w:rPr>
          <w:rFonts w:ascii="Calibri" w:hAnsi="Calibri"/>
          <w:b/>
          <w:bCs/>
          <w:sz w:val="21"/>
          <w:szCs w:val="21"/>
          <w:lang w:val="es-ES"/>
        </w:rPr>
      </w:pPr>
    </w:p>
    <w:p w:rsidR="00AE4D4B" w:rsidRPr="00D221B8" w:rsidRDefault="00CA4107" w:rsidP="00222192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hAnsi="Calibri"/>
          <w:sz w:val="21"/>
          <w:szCs w:val="21"/>
          <w:lang w:val="es-ES"/>
        </w:rPr>
        <w:t>Este</w:t>
      </w:r>
      <w:r w:rsidR="00AE4D4B" w:rsidRPr="00D221B8">
        <w:rPr>
          <w:rFonts w:ascii="Calibri" w:hAnsi="Calibri"/>
          <w:sz w:val="21"/>
          <w:szCs w:val="21"/>
          <w:lang w:val="es-ES"/>
        </w:rPr>
        <w:t xml:space="preserve"> equipo proporcionará la terapia para la eliminación o disminución de los eventos respiratorios, el cual trabajará entre rangos de presión de 4 a 20cm H</w:t>
      </w:r>
      <w:r w:rsidR="00AE4D4B" w:rsidRPr="00D221B8">
        <w:rPr>
          <w:rFonts w:ascii="Calibri" w:hAnsi="Calibri"/>
          <w:sz w:val="21"/>
          <w:szCs w:val="21"/>
          <w:vertAlign w:val="subscript"/>
          <w:lang w:val="es-ES"/>
        </w:rPr>
        <w:t>2</w:t>
      </w:r>
      <w:r w:rsidR="00AE4D4B" w:rsidRPr="00D221B8">
        <w:rPr>
          <w:rFonts w:ascii="Calibri" w:hAnsi="Calibri"/>
          <w:sz w:val="21"/>
          <w:szCs w:val="21"/>
          <w:lang w:val="es-ES"/>
        </w:rPr>
        <w:t xml:space="preserve">O, un tiempo de rampa de 0 a 45 minutos y una presión de rampa inicial ajustable, y deberá contar con </w:t>
      </w:r>
      <w:r w:rsidRPr="00D221B8">
        <w:rPr>
          <w:rFonts w:ascii="Calibri" w:hAnsi="Calibri"/>
          <w:sz w:val="21"/>
          <w:szCs w:val="21"/>
          <w:lang w:val="es-ES"/>
        </w:rPr>
        <w:t>una tarjeta</w:t>
      </w:r>
      <w:r w:rsidR="00AE4D4B" w:rsidRPr="00D221B8">
        <w:rPr>
          <w:rFonts w:ascii="Calibri" w:hAnsi="Calibri"/>
          <w:sz w:val="21"/>
          <w:szCs w:val="21"/>
          <w:lang w:val="es-ES"/>
        </w:rPr>
        <w:t xml:space="preserve"> que grabará la información del tratamiento por lo menos 9 meses, indicando los siguientes parámetros:</w:t>
      </w:r>
      <w:r w:rsidR="00282F18" w:rsidRPr="00D221B8">
        <w:rPr>
          <w:rFonts w:ascii="Calibri" w:hAnsi="Calibri"/>
          <w:sz w:val="21"/>
          <w:szCs w:val="21"/>
          <w:lang w:val="es-ES"/>
        </w:rPr>
        <w:t xml:space="preserve"> día/hora, tiempo de uso, patrón de uso, índice de apnea/</w:t>
      </w:r>
      <w:proofErr w:type="spellStart"/>
      <w:r w:rsidR="00282F18" w:rsidRPr="00D221B8">
        <w:rPr>
          <w:rFonts w:ascii="Calibri" w:hAnsi="Calibri"/>
          <w:sz w:val="21"/>
          <w:szCs w:val="21"/>
          <w:lang w:val="es-ES"/>
        </w:rPr>
        <w:t>hipopneal</w:t>
      </w:r>
      <w:proofErr w:type="spellEnd"/>
      <w:r w:rsidR="00282F18" w:rsidRPr="00D221B8">
        <w:rPr>
          <w:rFonts w:ascii="Calibri" w:hAnsi="Calibri"/>
          <w:sz w:val="21"/>
          <w:szCs w:val="21"/>
          <w:lang w:val="es-ES"/>
        </w:rPr>
        <w:t>, ronquidos, detección de apneas centrales, detección y eliminación de eventos obstructivos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hAnsi="Calibri"/>
          <w:sz w:val="21"/>
          <w:szCs w:val="21"/>
          <w:lang w:val="es-ES"/>
        </w:rPr>
        <w:t xml:space="preserve">Misma que </w:t>
      </w:r>
      <w:r w:rsidRPr="00D221B8">
        <w:rPr>
          <w:rFonts w:ascii="Calibri" w:eastAsia="Times New Roman" w:hAnsi="Calibri"/>
          <w:sz w:val="21"/>
          <w:szCs w:val="21"/>
        </w:rPr>
        <w:t>el licitante adjudicado</w:t>
      </w:r>
      <w:r w:rsidRPr="00D221B8">
        <w:rPr>
          <w:rFonts w:ascii="Calibri" w:hAnsi="Calibri"/>
          <w:sz w:val="21"/>
          <w:szCs w:val="21"/>
          <w:lang w:val="es-ES"/>
        </w:rPr>
        <w:t xml:space="preserve"> recolectará en el domicilio del </w:t>
      </w:r>
      <w:r w:rsidR="00CA4107" w:rsidRPr="00D221B8">
        <w:rPr>
          <w:rFonts w:ascii="Calibri" w:hAnsi="Calibri"/>
          <w:sz w:val="21"/>
          <w:szCs w:val="21"/>
          <w:lang w:val="es-ES"/>
        </w:rPr>
        <w:t>paciente y</w:t>
      </w:r>
      <w:r w:rsidRPr="00D221B8">
        <w:rPr>
          <w:rFonts w:ascii="Calibri" w:hAnsi="Calibri"/>
          <w:sz w:val="21"/>
          <w:szCs w:val="21"/>
          <w:lang w:val="es-ES"/>
        </w:rPr>
        <w:t xml:space="preserve"> entregará con oportunidad cada nueve meses en forma electrónica al </w:t>
      </w:r>
      <w:r w:rsidR="00282F18" w:rsidRPr="00D221B8">
        <w:rPr>
          <w:rFonts w:ascii="Calibri" w:hAnsi="Calibri"/>
          <w:sz w:val="21"/>
          <w:szCs w:val="21"/>
          <w:lang w:val="es-ES"/>
        </w:rPr>
        <w:t>personal que designe la Institución</w:t>
      </w:r>
      <w:r w:rsidRPr="00D221B8">
        <w:rPr>
          <w:rFonts w:ascii="Calibri" w:hAnsi="Calibri"/>
          <w:sz w:val="21"/>
          <w:szCs w:val="21"/>
          <w:lang w:val="es-ES"/>
        </w:rPr>
        <w:t xml:space="preserve">, para </w:t>
      </w:r>
      <w:r w:rsidR="00CA4107" w:rsidRPr="00D221B8">
        <w:rPr>
          <w:rFonts w:ascii="Calibri" w:hAnsi="Calibri"/>
          <w:sz w:val="21"/>
          <w:szCs w:val="21"/>
          <w:lang w:val="es-ES"/>
        </w:rPr>
        <w:t>el seguimiento</w:t>
      </w:r>
      <w:r w:rsidRPr="00D221B8">
        <w:rPr>
          <w:rFonts w:ascii="Calibri" w:hAnsi="Calibri"/>
          <w:sz w:val="21"/>
          <w:szCs w:val="21"/>
          <w:lang w:val="es-ES"/>
        </w:rPr>
        <w:t xml:space="preserve"> del paciente, dejando otra tarjeta instalada en el equipo del paciente para seguir monitoreándolo. 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El equipo para la terapia deberá contar con lo siguiente:</w:t>
      </w:r>
    </w:p>
    <w:p w:rsidR="00AE4D4B" w:rsidRPr="00D221B8" w:rsidRDefault="00AE4D4B" w:rsidP="00AE4D4B">
      <w:pPr>
        <w:pStyle w:val="arial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Circuito para el flujo </w:t>
      </w:r>
      <w:proofErr w:type="gramStart"/>
      <w:r w:rsidRPr="00D221B8">
        <w:rPr>
          <w:rFonts w:ascii="Calibri" w:hAnsi="Calibri"/>
          <w:sz w:val="21"/>
          <w:szCs w:val="21"/>
        </w:rPr>
        <w:t>continuo</w:t>
      </w:r>
      <w:proofErr w:type="gramEnd"/>
      <w:r w:rsidRPr="00D221B8">
        <w:rPr>
          <w:rFonts w:ascii="Calibri" w:hAnsi="Calibri"/>
          <w:sz w:val="21"/>
          <w:szCs w:val="21"/>
        </w:rPr>
        <w:t xml:space="preserve"> de gases inspirados (</w:t>
      </w:r>
      <w:proofErr w:type="spellStart"/>
      <w:r w:rsidRPr="00D221B8">
        <w:rPr>
          <w:rFonts w:ascii="Calibri" w:hAnsi="Calibri"/>
          <w:sz w:val="21"/>
          <w:szCs w:val="21"/>
        </w:rPr>
        <w:t>CPAP</w:t>
      </w:r>
      <w:proofErr w:type="spellEnd"/>
      <w:r w:rsidRPr="00D221B8">
        <w:rPr>
          <w:rFonts w:ascii="Calibri" w:hAnsi="Calibri"/>
          <w:sz w:val="21"/>
          <w:szCs w:val="21"/>
        </w:rPr>
        <w:t>).</w:t>
      </w:r>
    </w:p>
    <w:p w:rsidR="00AE4D4B" w:rsidRPr="00D221B8" w:rsidRDefault="00AE4D4B" w:rsidP="00AE4D4B">
      <w:pPr>
        <w:pStyle w:val="arial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Generador de presión positiva en el circuito.</w:t>
      </w:r>
    </w:p>
    <w:p w:rsidR="00AE4D4B" w:rsidRPr="00D221B8" w:rsidRDefault="00AE4D4B" w:rsidP="00E25CDE">
      <w:pPr>
        <w:pStyle w:val="arial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Mascarillas o </w:t>
      </w:r>
      <w:r w:rsidR="005E38EB" w:rsidRPr="00D221B8">
        <w:rPr>
          <w:rFonts w:ascii="Calibri" w:hAnsi="Calibri"/>
          <w:sz w:val="21"/>
          <w:szCs w:val="21"/>
        </w:rPr>
        <w:t>interface</w:t>
      </w:r>
      <w:r w:rsidRPr="00D221B8">
        <w:rPr>
          <w:rFonts w:ascii="Calibri" w:hAnsi="Calibri"/>
          <w:sz w:val="21"/>
          <w:szCs w:val="21"/>
        </w:rPr>
        <w:t xml:space="preserve"> de acuerdo a la necesidad del paciente:</w:t>
      </w:r>
    </w:p>
    <w:p w:rsidR="00AE4D4B" w:rsidRPr="00D221B8" w:rsidRDefault="00AE4D4B" w:rsidP="00AE4D4B">
      <w:pPr>
        <w:pStyle w:val="arial"/>
        <w:numPr>
          <w:ilvl w:val="0"/>
          <w:numId w:val="7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 Nasal </w:t>
      </w:r>
    </w:p>
    <w:p w:rsidR="00AE4D4B" w:rsidRPr="00D221B8" w:rsidRDefault="00AE4D4B" w:rsidP="00AE4D4B">
      <w:pPr>
        <w:pStyle w:val="arial"/>
        <w:numPr>
          <w:ilvl w:val="0"/>
          <w:numId w:val="7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 </w:t>
      </w:r>
      <w:proofErr w:type="spellStart"/>
      <w:r w:rsidRPr="00D221B8">
        <w:rPr>
          <w:rFonts w:ascii="Calibri" w:hAnsi="Calibri"/>
          <w:sz w:val="21"/>
          <w:szCs w:val="21"/>
        </w:rPr>
        <w:t>Nasobucal</w:t>
      </w:r>
      <w:proofErr w:type="spellEnd"/>
    </w:p>
    <w:p w:rsidR="00AE4D4B" w:rsidRPr="00D221B8" w:rsidRDefault="00AE4D4B" w:rsidP="00AE4D4B">
      <w:pPr>
        <w:pStyle w:val="arial"/>
        <w:numPr>
          <w:ilvl w:val="0"/>
          <w:numId w:val="7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Conector para oxígeno (solamente en pacientes que requieren oxígeno).</w:t>
      </w:r>
    </w:p>
    <w:p w:rsidR="00AE4D4B" w:rsidRPr="00D221B8" w:rsidRDefault="00AE4D4B" w:rsidP="00AE4D4B">
      <w:pPr>
        <w:pStyle w:val="arial"/>
        <w:numPr>
          <w:ilvl w:val="0"/>
          <w:numId w:val="7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bCs/>
          <w:sz w:val="21"/>
          <w:szCs w:val="21"/>
          <w:lang w:val="es-ES"/>
        </w:rPr>
        <w:t>Humidificador térmico</w:t>
      </w:r>
    </w:p>
    <w:p w:rsidR="00AE4D4B" w:rsidRPr="00D221B8" w:rsidRDefault="00AE4D4B" w:rsidP="00AE4D4B">
      <w:pPr>
        <w:pStyle w:val="arial"/>
        <w:numPr>
          <w:ilvl w:val="0"/>
          <w:numId w:val="7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bCs/>
          <w:sz w:val="21"/>
          <w:szCs w:val="21"/>
          <w:lang w:val="es-ES"/>
        </w:rPr>
        <w:t xml:space="preserve">Catéter nasal usado para suministrar </w:t>
      </w:r>
      <w:r w:rsidR="003609DF" w:rsidRPr="00D221B8">
        <w:rPr>
          <w:rFonts w:ascii="Calibri" w:hAnsi="Calibri"/>
          <w:bCs/>
          <w:sz w:val="21"/>
          <w:szCs w:val="21"/>
          <w:lang w:val="es-ES"/>
        </w:rPr>
        <w:t>O</w:t>
      </w:r>
      <w:r w:rsidR="003609DF" w:rsidRPr="00D221B8">
        <w:rPr>
          <w:rFonts w:ascii="Calibri" w:hAnsi="Calibri"/>
          <w:bCs/>
          <w:sz w:val="21"/>
          <w:szCs w:val="21"/>
          <w:vertAlign w:val="subscript"/>
          <w:lang w:val="es-ES"/>
        </w:rPr>
        <w:t>2 (</w:t>
      </w:r>
      <w:r w:rsidRPr="00D221B8">
        <w:rPr>
          <w:rFonts w:ascii="Calibri" w:hAnsi="Calibri"/>
          <w:bCs/>
          <w:sz w:val="21"/>
          <w:szCs w:val="21"/>
          <w:lang w:val="es-ES"/>
        </w:rPr>
        <w:t>para aquellos pacientes que lo requieran).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</w:p>
    <w:p w:rsidR="00222192" w:rsidRPr="00D221B8" w:rsidRDefault="00AE4D4B" w:rsidP="00543D8E">
      <w:pPr>
        <w:pStyle w:val="arial"/>
        <w:numPr>
          <w:ilvl w:val="0"/>
          <w:numId w:val="19"/>
        </w:numPr>
        <w:rPr>
          <w:rFonts w:ascii="Calibri" w:hAnsi="Calibri"/>
          <w:b/>
          <w:bCs/>
          <w:sz w:val="21"/>
          <w:szCs w:val="21"/>
          <w:lang w:val="es-ES"/>
        </w:rPr>
      </w:pPr>
      <w:proofErr w:type="spellStart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>BINIVEL</w:t>
      </w:r>
      <w:proofErr w:type="spellEnd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 xml:space="preserve"> o </w:t>
      </w:r>
      <w:proofErr w:type="spellStart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>BINIVEL</w:t>
      </w:r>
      <w:proofErr w:type="spellEnd"/>
      <w:r w:rsidRPr="00D221B8">
        <w:rPr>
          <w:rFonts w:ascii="Calibri" w:hAnsi="Calibri"/>
          <w:bCs/>
          <w:sz w:val="21"/>
          <w:szCs w:val="21"/>
          <w:u w:val="single"/>
          <w:lang w:val="es-ES"/>
        </w:rPr>
        <w:t xml:space="preserve"> auto, con tarjeta de almacenamiento de datos</w:t>
      </w:r>
      <w:r w:rsidR="00222192" w:rsidRPr="00D221B8">
        <w:rPr>
          <w:rFonts w:ascii="Calibri" w:hAnsi="Calibri"/>
          <w:b/>
          <w:bCs/>
          <w:sz w:val="21"/>
          <w:szCs w:val="21"/>
          <w:lang w:val="es-ES"/>
        </w:rPr>
        <w:t xml:space="preserve">. </w:t>
      </w:r>
    </w:p>
    <w:p w:rsidR="00222192" w:rsidRPr="00D221B8" w:rsidRDefault="00222192" w:rsidP="00222192">
      <w:pPr>
        <w:pStyle w:val="arial"/>
        <w:rPr>
          <w:rFonts w:ascii="Calibri" w:eastAsia="Times New Roman" w:hAnsi="Calibri"/>
          <w:sz w:val="21"/>
          <w:szCs w:val="21"/>
          <w:lang w:val="es-ES"/>
        </w:rPr>
      </w:pPr>
    </w:p>
    <w:p w:rsidR="00AE4D4B" w:rsidRPr="00D221B8" w:rsidRDefault="00222192" w:rsidP="00222192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eastAsia="Times New Roman" w:hAnsi="Calibri"/>
          <w:sz w:val="21"/>
          <w:szCs w:val="21"/>
        </w:rPr>
        <w:t>E</w:t>
      </w:r>
      <w:r w:rsidR="00AE4D4B" w:rsidRPr="00D221B8">
        <w:rPr>
          <w:rFonts w:ascii="Calibri" w:eastAsia="Times New Roman" w:hAnsi="Calibri"/>
          <w:sz w:val="21"/>
          <w:szCs w:val="21"/>
        </w:rPr>
        <w:t>l licitante adjudicado</w:t>
      </w:r>
      <w:r w:rsidR="00AE4D4B" w:rsidRPr="00D221B8">
        <w:rPr>
          <w:rFonts w:ascii="Calibri" w:hAnsi="Calibri"/>
          <w:sz w:val="21"/>
          <w:szCs w:val="21"/>
          <w:lang w:val="es-ES"/>
        </w:rPr>
        <w:t xml:space="preserve"> deberá instalar en pacientes con apnea obstructiva del sueño de acuerdo con las indicaciones del médico no familiar o neumólogo calificados y autorizados, un ventilador </w:t>
      </w:r>
      <w:proofErr w:type="spellStart"/>
      <w:r w:rsidR="00AE4D4B" w:rsidRPr="00D221B8">
        <w:rPr>
          <w:rFonts w:ascii="Calibri" w:hAnsi="Calibri"/>
          <w:sz w:val="21"/>
          <w:szCs w:val="21"/>
          <w:lang w:val="es-ES"/>
        </w:rPr>
        <w:t>BINIVEL</w:t>
      </w:r>
      <w:proofErr w:type="spellEnd"/>
      <w:r w:rsidR="00AE4D4B" w:rsidRPr="00D221B8">
        <w:rPr>
          <w:rFonts w:ascii="Calibri" w:hAnsi="Calibri"/>
          <w:sz w:val="21"/>
          <w:szCs w:val="21"/>
          <w:lang w:val="es-ES"/>
        </w:rPr>
        <w:t xml:space="preserve"> Auto que genere presión positiva en la fase de inspiración y una presión positiva menor en la fase de expiración y que cuente con función de compensación de fugas, el cual trabajara entre rangos de presión de 4 a 25cm H</w:t>
      </w:r>
      <w:r w:rsidR="00AE4D4B" w:rsidRPr="00D221B8">
        <w:rPr>
          <w:rFonts w:ascii="Calibri" w:hAnsi="Calibri"/>
          <w:sz w:val="21"/>
          <w:szCs w:val="21"/>
          <w:vertAlign w:val="subscript"/>
          <w:lang w:val="es-ES"/>
        </w:rPr>
        <w:t>2</w:t>
      </w:r>
      <w:r w:rsidR="00AE4D4B" w:rsidRPr="00D221B8">
        <w:rPr>
          <w:rFonts w:ascii="Calibri" w:hAnsi="Calibri"/>
          <w:sz w:val="21"/>
          <w:szCs w:val="21"/>
          <w:lang w:val="es-ES"/>
        </w:rPr>
        <w:t>O, un tiempo de rampa de 0 a 45 minutos y una pre</w:t>
      </w:r>
      <w:r w:rsidR="00282F18" w:rsidRPr="00D221B8">
        <w:rPr>
          <w:rFonts w:ascii="Calibri" w:hAnsi="Calibri"/>
          <w:sz w:val="21"/>
          <w:szCs w:val="21"/>
          <w:lang w:val="es-ES"/>
        </w:rPr>
        <w:t xml:space="preserve">sión de rampa inicial ajustable. </w:t>
      </w:r>
    </w:p>
    <w:p w:rsidR="00282F18" w:rsidRPr="00D221B8" w:rsidRDefault="00282F18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222192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hAnsi="Calibri"/>
          <w:sz w:val="21"/>
          <w:szCs w:val="21"/>
          <w:lang w:val="es-ES"/>
        </w:rPr>
        <w:t xml:space="preserve">Este equipo proporcionará la terapia para la eliminación o disminución de los eventos respiratorios, el cual deberá contar con </w:t>
      </w:r>
      <w:r w:rsidR="00282F18" w:rsidRPr="00D221B8">
        <w:rPr>
          <w:rFonts w:ascii="Calibri" w:hAnsi="Calibri"/>
          <w:sz w:val="21"/>
          <w:szCs w:val="21"/>
          <w:lang w:val="es-ES"/>
        </w:rPr>
        <w:t>una tarjeta</w:t>
      </w:r>
      <w:r w:rsidRPr="00D221B8">
        <w:rPr>
          <w:rFonts w:ascii="Calibri" w:hAnsi="Calibri"/>
          <w:sz w:val="21"/>
          <w:szCs w:val="21"/>
          <w:lang w:val="es-ES"/>
        </w:rPr>
        <w:t xml:space="preserve"> que grabará la información del tratamiento, por lo menos 9 meses, indicando los siguientes parámetros:</w:t>
      </w:r>
      <w:r w:rsidR="00222192" w:rsidRPr="00D221B8">
        <w:rPr>
          <w:rFonts w:ascii="Calibri" w:hAnsi="Calibri"/>
          <w:sz w:val="21"/>
          <w:szCs w:val="21"/>
          <w:lang w:val="es-ES"/>
        </w:rPr>
        <w:t xml:space="preserve"> día/hora, tiempo de uso, patrón de uso, índice de apnea/</w:t>
      </w:r>
      <w:proofErr w:type="spellStart"/>
      <w:r w:rsidR="00222192" w:rsidRPr="00D221B8">
        <w:rPr>
          <w:rFonts w:ascii="Calibri" w:hAnsi="Calibri"/>
          <w:sz w:val="21"/>
          <w:szCs w:val="21"/>
          <w:lang w:val="es-ES"/>
        </w:rPr>
        <w:t>hipopnea</w:t>
      </w:r>
      <w:proofErr w:type="spellEnd"/>
      <w:r w:rsidR="00222192" w:rsidRPr="00D221B8">
        <w:rPr>
          <w:rFonts w:ascii="Calibri" w:hAnsi="Calibri"/>
          <w:sz w:val="21"/>
          <w:szCs w:val="21"/>
          <w:lang w:val="es-ES"/>
        </w:rPr>
        <w:t>, ronquidos, detección de apneas centrales, detección y eliminación de eventos obstructivos</w:t>
      </w:r>
      <w:r w:rsidR="00AB70D3" w:rsidRPr="00D221B8">
        <w:rPr>
          <w:rFonts w:ascii="Calibri" w:hAnsi="Calibri"/>
          <w:sz w:val="21"/>
          <w:szCs w:val="21"/>
          <w:lang w:val="es-ES"/>
        </w:rPr>
        <w:t>.</w:t>
      </w: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  <w:lang w:val="es-ES"/>
        </w:rPr>
      </w:pPr>
      <w:r w:rsidRPr="00D221B8">
        <w:rPr>
          <w:rFonts w:ascii="Calibri" w:hAnsi="Calibri"/>
          <w:sz w:val="21"/>
          <w:szCs w:val="21"/>
          <w:lang w:val="es-ES"/>
        </w:rPr>
        <w:t xml:space="preserve">Misma que </w:t>
      </w:r>
      <w:r w:rsidRPr="00D221B8">
        <w:rPr>
          <w:rFonts w:ascii="Calibri" w:eastAsia="Times New Roman" w:hAnsi="Calibri"/>
          <w:sz w:val="21"/>
          <w:szCs w:val="21"/>
        </w:rPr>
        <w:t>el licitante adjudicado</w:t>
      </w:r>
      <w:r w:rsidRPr="00D221B8">
        <w:rPr>
          <w:rFonts w:ascii="Calibri" w:hAnsi="Calibri"/>
          <w:sz w:val="21"/>
          <w:szCs w:val="21"/>
          <w:lang w:val="es-ES"/>
        </w:rPr>
        <w:t xml:space="preserve"> recolectará en el domicilio del </w:t>
      </w:r>
      <w:r w:rsidR="005E38EB" w:rsidRPr="00D221B8">
        <w:rPr>
          <w:rFonts w:ascii="Calibri" w:hAnsi="Calibri"/>
          <w:sz w:val="21"/>
          <w:szCs w:val="21"/>
          <w:lang w:val="es-ES"/>
        </w:rPr>
        <w:t>paciente y</w:t>
      </w:r>
      <w:r w:rsidRPr="00D221B8">
        <w:rPr>
          <w:rFonts w:ascii="Calibri" w:hAnsi="Calibri"/>
          <w:sz w:val="21"/>
          <w:szCs w:val="21"/>
          <w:lang w:val="es-ES"/>
        </w:rPr>
        <w:t xml:space="preserve"> entregará cada nueve meses en forma electrónica al médico no familiar o neumólogo calificados y autorizados que lo solicite para </w:t>
      </w:r>
      <w:r w:rsidR="005E38EB" w:rsidRPr="00D221B8">
        <w:rPr>
          <w:rFonts w:ascii="Calibri" w:hAnsi="Calibri"/>
          <w:sz w:val="21"/>
          <w:szCs w:val="21"/>
          <w:lang w:val="es-ES"/>
        </w:rPr>
        <w:t>el seguimiento</w:t>
      </w:r>
      <w:r w:rsidRPr="00D221B8">
        <w:rPr>
          <w:rFonts w:ascii="Calibri" w:hAnsi="Calibri"/>
          <w:sz w:val="21"/>
          <w:szCs w:val="21"/>
          <w:lang w:val="es-ES"/>
        </w:rPr>
        <w:t>, dejando otra tarjeta instalada en el equipo del paciente para seguir monitoreándolo.</w:t>
      </w:r>
    </w:p>
    <w:p w:rsidR="006F468E" w:rsidRPr="00D221B8" w:rsidRDefault="006F468E" w:rsidP="00AE4D4B">
      <w:pPr>
        <w:pStyle w:val="arial"/>
        <w:rPr>
          <w:rFonts w:ascii="Calibri" w:hAnsi="Calibri"/>
          <w:sz w:val="21"/>
          <w:szCs w:val="21"/>
          <w:lang w:val="es-ES"/>
        </w:rPr>
      </w:pPr>
    </w:p>
    <w:p w:rsidR="00AE4D4B" w:rsidRPr="00D221B8" w:rsidRDefault="00AE4D4B" w:rsidP="00AE4D4B">
      <w:pPr>
        <w:pStyle w:val="arial"/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El equipo para la terapia deberá contar con lo siguiente:</w:t>
      </w:r>
    </w:p>
    <w:p w:rsidR="00AE4D4B" w:rsidRPr="00D221B8" w:rsidRDefault="00AE4D4B" w:rsidP="00AE4D4B">
      <w:pPr>
        <w:pStyle w:val="arial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Circuito para el flujo </w:t>
      </w:r>
      <w:proofErr w:type="gramStart"/>
      <w:r w:rsidRPr="00D221B8">
        <w:rPr>
          <w:rFonts w:ascii="Calibri" w:hAnsi="Calibri"/>
          <w:sz w:val="21"/>
          <w:szCs w:val="21"/>
        </w:rPr>
        <w:t>continuo</w:t>
      </w:r>
      <w:proofErr w:type="gramEnd"/>
      <w:r w:rsidRPr="00D221B8">
        <w:rPr>
          <w:rFonts w:ascii="Calibri" w:hAnsi="Calibri"/>
          <w:sz w:val="21"/>
          <w:szCs w:val="21"/>
        </w:rPr>
        <w:t xml:space="preserve"> de gases inspirados.</w:t>
      </w:r>
    </w:p>
    <w:p w:rsidR="00AE4D4B" w:rsidRPr="00D221B8" w:rsidRDefault="00AE4D4B" w:rsidP="00AE4D4B">
      <w:pPr>
        <w:pStyle w:val="arial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Generador de presión positiva en el circuito (</w:t>
      </w:r>
      <w:proofErr w:type="spellStart"/>
      <w:r w:rsidRPr="00D221B8">
        <w:rPr>
          <w:rFonts w:ascii="Calibri" w:hAnsi="Calibri"/>
          <w:sz w:val="21"/>
          <w:szCs w:val="21"/>
        </w:rPr>
        <w:t>Binivel</w:t>
      </w:r>
      <w:proofErr w:type="spellEnd"/>
      <w:r w:rsidRPr="00D221B8">
        <w:rPr>
          <w:rFonts w:ascii="Calibri" w:hAnsi="Calibri"/>
          <w:sz w:val="21"/>
          <w:szCs w:val="21"/>
        </w:rPr>
        <w:t>).</w:t>
      </w:r>
    </w:p>
    <w:p w:rsidR="00AE4D4B" w:rsidRPr="00D221B8" w:rsidRDefault="00AE4D4B" w:rsidP="00AE4D4B">
      <w:pPr>
        <w:pStyle w:val="arial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Mascarillas o </w:t>
      </w:r>
      <w:r w:rsidR="00FD062E" w:rsidRPr="00D221B8">
        <w:rPr>
          <w:rFonts w:ascii="Calibri" w:hAnsi="Calibri"/>
          <w:sz w:val="21"/>
          <w:szCs w:val="21"/>
        </w:rPr>
        <w:t>interface</w:t>
      </w:r>
      <w:r w:rsidRPr="00D221B8">
        <w:rPr>
          <w:rFonts w:ascii="Calibri" w:hAnsi="Calibri"/>
          <w:sz w:val="21"/>
          <w:szCs w:val="21"/>
        </w:rPr>
        <w:t xml:space="preserve"> de acuerdo a la necesidad del paciente:</w:t>
      </w:r>
    </w:p>
    <w:p w:rsidR="00AE4D4B" w:rsidRPr="00D221B8" w:rsidRDefault="00AE4D4B" w:rsidP="00AE4D4B">
      <w:pPr>
        <w:pStyle w:val="arial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 Nasal </w:t>
      </w:r>
    </w:p>
    <w:p w:rsidR="00AE4D4B" w:rsidRPr="00D221B8" w:rsidRDefault="00AE4D4B" w:rsidP="00AE4D4B">
      <w:pPr>
        <w:pStyle w:val="arial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 xml:space="preserve">Mascarilla </w:t>
      </w:r>
      <w:proofErr w:type="spellStart"/>
      <w:r w:rsidRPr="00D221B8">
        <w:rPr>
          <w:rFonts w:ascii="Calibri" w:hAnsi="Calibri"/>
          <w:sz w:val="21"/>
          <w:szCs w:val="21"/>
        </w:rPr>
        <w:t>Nasobucal</w:t>
      </w:r>
      <w:proofErr w:type="spellEnd"/>
    </w:p>
    <w:p w:rsidR="00AE4D4B" w:rsidRPr="00D221B8" w:rsidRDefault="00AE4D4B" w:rsidP="00AE4D4B">
      <w:pPr>
        <w:pStyle w:val="arial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Conector para oxígeno (solamente en pacientes que requieren oxígeno).</w:t>
      </w:r>
    </w:p>
    <w:p w:rsidR="00AE4D4B" w:rsidRPr="00D221B8" w:rsidRDefault="00AE4D4B" w:rsidP="00AE4D4B">
      <w:pPr>
        <w:pStyle w:val="arial"/>
        <w:numPr>
          <w:ilvl w:val="0"/>
          <w:numId w:val="10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sz w:val="21"/>
          <w:szCs w:val="21"/>
        </w:rPr>
        <w:t>Catéter nasal usado para suministrar O</w:t>
      </w:r>
      <w:r w:rsidRPr="00D221B8">
        <w:rPr>
          <w:rFonts w:ascii="Calibri" w:hAnsi="Calibri"/>
          <w:sz w:val="21"/>
          <w:szCs w:val="21"/>
          <w:vertAlign w:val="subscript"/>
        </w:rPr>
        <w:t>2</w:t>
      </w:r>
      <w:r w:rsidR="00FD062E" w:rsidRPr="00D221B8">
        <w:rPr>
          <w:rFonts w:ascii="Calibri" w:hAnsi="Calibri"/>
          <w:sz w:val="21"/>
          <w:szCs w:val="21"/>
          <w:vertAlign w:val="subscript"/>
        </w:rPr>
        <w:t xml:space="preserve"> </w:t>
      </w:r>
      <w:r w:rsidRPr="00D221B8">
        <w:rPr>
          <w:rFonts w:ascii="Calibri" w:hAnsi="Calibri"/>
          <w:sz w:val="21"/>
          <w:szCs w:val="21"/>
        </w:rPr>
        <w:t>(solamente en pacientes que requieren oxígeno).</w:t>
      </w:r>
    </w:p>
    <w:p w:rsidR="00AE4D4B" w:rsidRPr="00D221B8" w:rsidRDefault="00AE4D4B" w:rsidP="00AE4D4B">
      <w:pPr>
        <w:pStyle w:val="arial"/>
        <w:numPr>
          <w:ilvl w:val="0"/>
          <w:numId w:val="10"/>
        </w:numPr>
        <w:rPr>
          <w:rFonts w:ascii="Calibri" w:hAnsi="Calibri"/>
          <w:sz w:val="21"/>
          <w:szCs w:val="21"/>
        </w:rPr>
      </w:pPr>
      <w:r w:rsidRPr="00D221B8">
        <w:rPr>
          <w:rFonts w:ascii="Calibri" w:hAnsi="Calibri"/>
          <w:bCs/>
          <w:sz w:val="21"/>
          <w:szCs w:val="21"/>
          <w:lang w:val="es-ES"/>
        </w:rPr>
        <w:t>Humidificador térmico.</w:t>
      </w:r>
    </w:p>
    <w:p w:rsidR="00AE4D4B" w:rsidRPr="00D221B8" w:rsidRDefault="00AE4D4B" w:rsidP="00AE4D4B">
      <w:pPr>
        <w:jc w:val="both"/>
        <w:rPr>
          <w:rFonts w:ascii="Calibri" w:hAnsi="Calibri" w:cs="Arial"/>
          <w:sz w:val="21"/>
          <w:szCs w:val="21"/>
        </w:rPr>
      </w:pPr>
    </w:p>
    <w:p w:rsidR="00CA4107" w:rsidRPr="00D221B8" w:rsidRDefault="00CA4107" w:rsidP="00CA4107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>El licitante adjudicado, deberá contar con el personal calificado en terapia respiratoria.</w:t>
      </w:r>
      <w:r w:rsidR="00E01083" w:rsidRPr="00D221B8">
        <w:rPr>
          <w:rFonts w:ascii="Calibri" w:hAnsi="Calibri" w:cs="Arial"/>
          <w:sz w:val="21"/>
          <w:szCs w:val="21"/>
        </w:rPr>
        <w:br/>
      </w:r>
    </w:p>
    <w:p w:rsidR="00E01083" w:rsidRPr="00D221B8" w:rsidRDefault="00E01083" w:rsidP="00E01083">
      <w:pPr>
        <w:pStyle w:val="Prrafodelista"/>
        <w:numPr>
          <w:ilvl w:val="0"/>
          <w:numId w:val="11"/>
        </w:numPr>
        <w:jc w:val="both"/>
        <w:rPr>
          <w:rFonts w:ascii="Calibri" w:hAnsi="Calibri" w:cs="Arial"/>
          <w:b/>
          <w:sz w:val="21"/>
          <w:szCs w:val="21"/>
        </w:rPr>
      </w:pPr>
      <w:r w:rsidRPr="00D221B8">
        <w:rPr>
          <w:rFonts w:ascii="Calibri" w:hAnsi="Calibri" w:cs="Arial"/>
          <w:b/>
          <w:sz w:val="21"/>
          <w:szCs w:val="21"/>
        </w:rPr>
        <w:t>Normatividad Vigente</w:t>
      </w:r>
    </w:p>
    <w:p w:rsidR="00E01083" w:rsidRPr="00D221B8" w:rsidRDefault="00E01083" w:rsidP="00E01083">
      <w:pPr>
        <w:ind w:left="360"/>
        <w:jc w:val="both"/>
        <w:rPr>
          <w:rFonts w:ascii="Calibri" w:hAnsi="Calibri" w:cs="Arial"/>
          <w:b/>
          <w:sz w:val="21"/>
          <w:szCs w:val="21"/>
        </w:rPr>
      </w:pPr>
    </w:p>
    <w:p w:rsidR="00E01083" w:rsidRPr="00D221B8" w:rsidRDefault="00E01083" w:rsidP="006F468E">
      <w:pPr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hAnsi="Calibri" w:cs="Arial"/>
          <w:sz w:val="21"/>
          <w:szCs w:val="21"/>
        </w:rPr>
        <w:t xml:space="preserve">El licitante adjudicado deberá cumplir con la normativa que se describe. De la misma forma el proveedor deberá presentar un certificado/ informe </w:t>
      </w:r>
      <w:r w:rsidR="006F468E" w:rsidRPr="00D221B8">
        <w:rPr>
          <w:rFonts w:ascii="Calibri" w:hAnsi="Calibri" w:cs="Arial"/>
          <w:sz w:val="21"/>
          <w:szCs w:val="21"/>
        </w:rPr>
        <w:t xml:space="preserve">según aplique </w:t>
      </w:r>
      <w:r w:rsidRPr="00D221B8">
        <w:rPr>
          <w:rFonts w:ascii="Calibri" w:hAnsi="Calibri" w:cs="Arial"/>
          <w:sz w:val="21"/>
          <w:szCs w:val="21"/>
        </w:rPr>
        <w:t>que acredite el cumplimiento de las mismas:</w:t>
      </w:r>
    </w:p>
    <w:p w:rsidR="00B6232B" w:rsidRPr="00D221B8" w:rsidRDefault="00B6232B" w:rsidP="006F468E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</w:p>
    <w:p w:rsidR="006F468E" w:rsidRPr="00D221B8" w:rsidRDefault="00B6232B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D221B8">
        <w:rPr>
          <w:rFonts w:ascii="Calibri" w:hAnsi="Calibri"/>
          <w:bCs/>
          <w:color w:val="000000"/>
          <w:sz w:val="21"/>
          <w:szCs w:val="21"/>
          <w:shd w:val="clear" w:color="auto" w:fill="FFFFFF"/>
        </w:rPr>
        <w:t>NMX-K-361-NORMEX-2017</w:t>
      </w:r>
      <w:r w:rsidRPr="00D221B8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D221B8">
        <w:rPr>
          <w:rFonts w:ascii="Calibri" w:hAnsi="Calibri"/>
          <w:color w:val="000000"/>
          <w:sz w:val="21"/>
          <w:szCs w:val="21"/>
          <w:shd w:val="clear" w:color="auto" w:fill="FFFFFF"/>
        </w:rPr>
        <w:t>oxígeno medicinal para consumo humano (gas a alta presión y líquido criogénico) en envases-especificaciones y requisitos del producto envasado-métodos de prueba y análisis de laboratorio y criterios de aceptación.</w:t>
      </w:r>
    </w:p>
    <w:p w:rsidR="006F468E" w:rsidRPr="00D221B8" w:rsidRDefault="00B6232B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NOM-020-STPS-2011, Recipientes sujetos a presión, recipientes criogénicos y generadores de vapor o calderas.</w:t>
      </w:r>
    </w:p>
    <w:p w:rsidR="00E01083" w:rsidRPr="00D221B8" w:rsidRDefault="00B6232B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Permiso único para operar el transporte privado de carga especializada en materiales y residuos peligrosos en caminos y puentes de jurisdicción federal, emitido por la secretaría de co</w:t>
      </w:r>
      <w:r w:rsidR="006F468E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municaciones y transportes.</w:t>
      </w:r>
    </w:p>
    <w:p w:rsidR="006F468E" w:rsidRPr="00D221B8" w:rsidRDefault="00B6232B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NOM-059-SSA1-2015</w:t>
      </w:r>
      <w:r w:rsidR="00E01083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“B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uenas prácticas de fabricación de medicamentos”</w:t>
      </w:r>
      <w:r w:rsidR="006F468E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.</w:t>
      </w:r>
    </w:p>
    <w:p w:rsidR="00E01083" w:rsidRPr="00D221B8" w:rsidRDefault="006F468E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Certificados </w:t>
      </w:r>
      <w:r w:rsidR="00B6232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emitidos por </w:t>
      </w:r>
      <w:proofErr w:type="spellStart"/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NORMEX</w:t>
      </w:r>
      <w:proofErr w:type="spellEnd"/>
      <w:r w:rsidR="00B6232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de las normas: </w:t>
      </w:r>
    </w:p>
    <w:p w:rsidR="00E01083" w:rsidRPr="00D221B8" w:rsidRDefault="00B6232B" w:rsidP="00543D8E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NMX-H-156-NORMEX-2010 “Gases </w:t>
      </w:r>
      <w:r w:rsidR="005E38E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comprimidos. -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Recalificación de envases que contengan gases comprimidos, licuados y </w:t>
      </w:r>
      <w:r w:rsidR="005E38E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disueltos. -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requisitos de seguridad para su uso manejo, llenado y </w:t>
      </w:r>
      <w:r w:rsidR="005E38E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transporte. -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especificaciones y métodos de prueba”. </w:t>
      </w:r>
    </w:p>
    <w:p w:rsidR="006F468E" w:rsidRPr="00D221B8" w:rsidRDefault="00B6232B" w:rsidP="00543D8E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lastRenderedPageBreak/>
        <w:t xml:space="preserve">NMX-K-361-NORMEX-2004. Oxígeno medicinal para consumo humano (gas a alta presión y líquido criogénico) en </w:t>
      </w:r>
      <w:r w:rsidR="005E38E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envases. -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especificaciones y requisitos del producto </w:t>
      </w:r>
      <w:r w:rsidR="005E38EB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envasado. -</w:t>
      </w: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 métodos de ensayo (prueba), análisis de laboratorio y criterios de aceptación. Esta norma deberá aplicar para cada una de las plantas criogénicas. </w:t>
      </w:r>
    </w:p>
    <w:p w:rsidR="006F468E" w:rsidRPr="00D221B8" w:rsidRDefault="00E01083" w:rsidP="00543D8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P</w:t>
      </w:r>
      <w:r w:rsidR="006F468E"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 xml:space="preserve">resentar el convenio de concertación para la obtención del certificado de empresa segura o el dictamen de verificación del cumplimiento de la: </w:t>
      </w:r>
    </w:p>
    <w:p w:rsidR="00AE4D4B" w:rsidRPr="009821C5" w:rsidRDefault="006F468E" w:rsidP="00071FD8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/>
        <w:ind w:left="1418" w:hanging="357"/>
        <w:contextualSpacing w:val="0"/>
        <w:jc w:val="both"/>
        <w:rPr>
          <w:rFonts w:ascii="Calibri" w:hAnsi="Calibri" w:cs="Arial"/>
          <w:sz w:val="21"/>
          <w:szCs w:val="21"/>
        </w:rPr>
      </w:pPr>
      <w:r w:rsidRPr="00D221B8">
        <w:rPr>
          <w:rFonts w:ascii="Calibri" w:eastAsiaTheme="minorHAnsi" w:hAnsi="Calibri" w:cs="Arial"/>
          <w:color w:val="000000"/>
          <w:sz w:val="21"/>
          <w:szCs w:val="21"/>
          <w:lang w:val="es-MX" w:eastAsia="en-US"/>
        </w:rPr>
        <w:t>NOM-005-STPS-1998 “Relativa a las condiciones de seguridad e higiene en los centros de trabajo para el manejo, transporte y almacenamiento de sustancias químicas peligrosas”.</w:t>
      </w:r>
    </w:p>
    <w:p w:rsidR="009821C5" w:rsidRDefault="009821C5" w:rsidP="009821C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1"/>
          <w:szCs w:val="21"/>
        </w:rPr>
      </w:pPr>
    </w:p>
    <w:p w:rsidR="009821C5" w:rsidRDefault="009821C5" w:rsidP="009821C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1"/>
          <w:szCs w:val="21"/>
        </w:rPr>
      </w:pPr>
    </w:p>
    <w:p w:rsidR="009821C5" w:rsidRDefault="009821C5" w:rsidP="009821C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1"/>
          <w:szCs w:val="21"/>
        </w:rPr>
      </w:pPr>
    </w:p>
    <w:p w:rsidR="009821C5" w:rsidRDefault="009821C5" w:rsidP="009821C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1"/>
          <w:szCs w:val="21"/>
        </w:rPr>
      </w:pPr>
    </w:p>
    <w:p w:rsidR="009821C5" w:rsidRDefault="009821C5" w:rsidP="009821C5">
      <w:pPr>
        <w:autoSpaceDE w:val="0"/>
        <w:autoSpaceDN w:val="0"/>
        <w:adjustRightInd w:val="0"/>
        <w:spacing w:after="120"/>
        <w:jc w:val="right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</w:t>
      </w:r>
    </w:p>
    <w:p w:rsidR="009821C5" w:rsidRPr="009821C5" w:rsidRDefault="009821C5" w:rsidP="009821C5">
      <w:pPr>
        <w:autoSpaceDE w:val="0"/>
        <w:autoSpaceDN w:val="0"/>
        <w:adjustRightInd w:val="0"/>
        <w:spacing w:after="120"/>
        <w:jc w:val="right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NOMBRE Y FIRMA DEL REPRESENTANTE LEGAL</w:t>
      </w:r>
    </w:p>
    <w:p w:rsidR="001B1481" w:rsidRPr="00D221B8" w:rsidRDefault="003A7301" w:rsidP="00AE4D4B">
      <w:pPr>
        <w:spacing w:after="160" w:line="259" w:lineRule="auto"/>
        <w:rPr>
          <w:rFonts w:ascii="Calibri" w:hAnsi="Calibri" w:cs="Arial"/>
          <w:sz w:val="21"/>
          <w:szCs w:val="21"/>
        </w:rPr>
      </w:pPr>
    </w:p>
    <w:p w:rsidR="00AE4D4B" w:rsidRPr="00D221B8" w:rsidRDefault="00AE4D4B" w:rsidP="00AE4D4B">
      <w:pPr>
        <w:spacing w:after="160" w:line="259" w:lineRule="auto"/>
        <w:rPr>
          <w:rFonts w:ascii="Calibri" w:hAnsi="Calibri"/>
          <w:sz w:val="21"/>
          <w:szCs w:val="21"/>
        </w:rPr>
      </w:pPr>
    </w:p>
    <w:sectPr w:rsidR="00AE4D4B" w:rsidRPr="00D221B8" w:rsidSect="00D221B8">
      <w:headerReference w:type="default" r:id="rId8"/>
      <w:footerReference w:type="default" r:id="rId9"/>
      <w:pgSz w:w="12240" w:h="15840"/>
      <w:pgMar w:top="141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01" w:rsidRDefault="003A7301" w:rsidP="00543D8E">
      <w:r>
        <w:separator/>
      </w:r>
    </w:p>
  </w:endnote>
  <w:endnote w:type="continuationSeparator" w:id="0">
    <w:p w:rsidR="003A7301" w:rsidRDefault="003A7301" w:rsidP="005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4560"/>
      <w:docPartObj>
        <w:docPartGallery w:val="Page Numbers (Bottom of Page)"/>
        <w:docPartUnique/>
      </w:docPartObj>
    </w:sdtPr>
    <w:sdtEndPr/>
    <w:sdtContent>
      <w:p w:rsidR="00DC6DE7" w:rsidRDefault="00DC6D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22">
          <w:rPr>
            <w:noProof/>
          </w:rPr>
          <w:t>6</w:t>
        </w:r>
        <w:r>
          <w:fldChar w:fldCharType="end"/>
        </w:r>
      </w:p>
    </w:sdtContent>
  </w:sdt>
  <w:p w:rsidR="00DC6DE7" w:rsidRDefault="00DC6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01" w:rsidRDefault="003A7301" w:rsidP="00543D8E">
      <w:r>
        <w:separator/>
      </w:r>
    </w:p>
  </w:footnote>
  <w:footnote w:type="continuationSeparator" w:id="0">
    <w:p w:rsidR="003A7301" w:rsidRDefault="003A7301" w:rsidP="005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C5" w:rsidRDefault="009821C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73D6A" wp14:editId="0D3BDBE9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821C5" w:rsidRPr="008260B5" w:rsidRDefault="009821C5" w:rsidP="009821C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PCE-LPP-006-2022</w:t>
                          </w:r>
                        </w:p>
                        <w:p w:rsidR="009821C5" w:rsidRPr="008260B5" w:rsidRDefault="009821C5" w:rsidP="009821C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“ADQUISICIÓN DE OXIGENO MEDICINAL HOSPITALARIO Y DOMICILIARIO”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73D6A" id="Rectángulo 57" o:spid="_x0000_s1026" style="position:absolute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" fillcolor="white [3212]" strokecolor="white [3212]" strokeweight="1pt">
              <v:path arrowok="t"/>
              <v:textbox>
                <w:txbxContent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821C5" w:rsidRPr="008260B5" w:rsidRDefault="009821C5" w:rsidP="009821C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PCE-LPP-006-2022</w:t>
                    </w:r>
                  </w:p>
                  <w:p w:rsidR="009821C5" w:rsidRPr="008260B5" w:rsidRDefault="009821C5" w:rsidP="009821C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“ADQUISICIÓN DE OXIGENO MEDICINAL HOSPITALARIO Y DOMICILIARIO”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BDC9008" wp14:editId="078E831D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753350" cy="10028122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9821C5" w:rsidRDefault="009821C5">
    <w:pPr>
      <w:pStyle w:val="Encabezado"/>
    </w:pPr>
  </w:p>
  <w:p w:rsidR="00DE7153" w:rsidRDefault="00DE71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72C4"/>
    <w:multiLevelType w:val="hybridMultilevel"/>
    <w:tmpl w:val="A12ED3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762"/>
    <w:multiLevelType w:val="hybridMultilevel"/>
    <w:tmpl w:val="B9162D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3B18"/>
    <w:multiLevelType w:val="hybridMultilevel"/>
    <w:tmpl w:val="94E241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00735"/>
    <w:multiLevelType w:val="hybridMultilevel"/>
    <w:tmpl w:val="392CA500"/>
    <w:lvl w:ilvl="0" w:tplc="43E4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03946CB"/>
    <w:multiLevelType w:val="hybridMultilevel"/>
    <w:tmpl w:val="659C79CC"/>
    <w:lvl w:ilvl="0" w:tplc="5164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1B6326"/>
    <w:multiLevelType w:val="hybridMultilevel"/>
    <w:tmpl w:val="637E64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A1AD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7441D"/>
    <w:multiLevelType w:val="hybridMultilevel"/>
    <w:tmpl w:val="E29CFE26"/>
    <w:lvl w:ilvl="0" w:tplc="22929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37025B"/>
    <w:multiLevelType w:val="hybridMultilevel"/>
    <w:tmpl w:val="FDBE1D1C"/>
    <w:lvl w:ilvl="0" w:tplc="04B0163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D0909"/>
    <w:multiLevelType w:val="hybridMultilevel"/>
    <w:tmpl w:val="A9D24E3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00655"/>
    <w:multiLevelType w:val="hybridMultilevel"/>
    <w:tmpl w:val="BC92B8A8"/>
    <w:lvl w:ilvl="0" w:tplc="AEBC1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B"/>
    <w:rsid w:val="00001518"/>
    <w:rsid w:val="00041A73"/>
    <w:rsid w:val="00071FD8"/>
    <w:rsid w:val="000B770D"/>
    <w:rsid w:val="000D55B1"/>
    <w:rsid w:val="001403D1"/>
    <w:rsid w:val="001624FA"/>
    <w:rsid w:val="00222192"/>
    <w:rsid w:val="002471A8"/>
    <w:rsid w:val="00264297"/>
    <w:rsid w:val="00282F18"/>
    <w:rsid w:val="002A4717"/>
    <w:rsid w:val="002D434A"/>
    <w:rsid w:val="00304855"/>
    <w:rsid w:val="003609DF"/>
    <w:rsid w:val="003A7301"/>
    <w:rsid w:val="003D61CB"/>
    <w:rsid w:val="00410B1B"/>
    <w:rsid w:val="00482C37"/>
    <w:rsid w:val="00483857"/>
    <w:rsid w:val="00515A55"/>
    <w:rsid w:val="0053613F"/>
    <w:rsid w:val="00543D8E"/>
    <w:rsid w:val="00564F0C"/>
    <w:rsid w:val="005E38EB"/>
    <w:rsid w:val="005F1973"/>
    <w:rsid w:val="00661E94"/>
    <w:rsid w:val="00674429"/>
    <w:rsid w:val="006A714C"/>
    <w:rsid w:val="006F468E"/>
    <w:rsid w:val="006F70AD"/>
    <w:rsid w:val="007542B8"/>
    <w:rsid w:val="008119AD"/>
    <w:rsid w:val="00843965"/>
    <w:rsid w:val="00856E92"/>
    <w:rsid w:val="008A1E2B"/>
    <w:rsid w:val="008B28E3"/>
    <w:rsid w:val="009779A8"/>
    <w:rsid w:val="009821C5"/>
    <w:rsid w:val="009E172B"/>
    <w:rsid w:val="00A4422B"/>
    <w:rsid w:val="00A70C95"/>
    <w:rsid w:val="00AB70D3"/>
    <w:rsid w:val="00AE4D4B"/>
    <w:rsid w:val="00B03FE9"/>
    <w:rsid w:val="00B1458A"/>
    <w:rsid w:val="00B6232B"/>
    <w:rsid w:val="00B75386"/>
    <w:rsid w:val="00CA4107"/>
    <w:rsid w:val="00CC0A22"/>
    <w:rsid w:val="00CD54FF"/>
    <w:rsid w:val="00D221B8"/>
    <w:rsid w:val="00DA5643"/>
    <w:rsid w:val="00DC4CDD"/>
    <w:rsid w:val="00DC6DE7"/>
    <w:rsid w:val="00DC7DBD"/>
    <w:rsid w:val="00DD1021"/>
    <w:rsid w:val="00DD46F5"/>
    <w:rsid w:val="00DE7153"/>
    <w:rsid w:val="00DF1302"/>
    <w:rsid w:val="00E01083"/>
    <w:rsid w:val="00E0426C"/>
    <w:rsid w:val="00E2577D"/>
    <w:rsid w:val="00E56628"/>
    <w:rsid w:val="00E871F5"/>
    <w:rsid w:val="00E9142E"/>
    <w:rsid w:val="00ED7196"/>
    <w:rsid w:val="00F144FD"/>
    <w:rsid w:val="00F66D6F"/>
    <w:rsid w:val="00F773B5"/>
    <w:rsid w:val="00F91E50"/>
    <w:rsid w:val="00FA5B82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2690E-0802-43B8-9284-07C8D57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ial">
    <w:name w:val="arial"/>
    <w:basedOn w:val="Normal"/>
    <w:rsid w:val="00AE4D4B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AE4D4B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AE4D4B"/>
    <w:rPr>
      <w:rFonts w:ascii="Calibri" w:eastAsia="Times New Roman" w:hAnsi="Calibri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4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43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3D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A5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137C-CADA-46A8-AAD6-55FE1628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Stefany Beltrán Rosales</dc:creator>
  <cp:lastModifiedBy>Tania Jacqueline Gonzalez Juarez</cp:lastModifiedBy>
  <cp:revision>4</cp:revision>
  <cp:lastPrinted>2020-07-29T16:01:00Z</cp:lastPrinted>
  <dcterms:created xsi:type="dcterms:W3CDTF">2021-11-16T23:51:00Z</dcterms:created>
  <dcterms:modified xsi:type="dcterms:W3CDTF">2021-11-25T21:27:00Z</dcterms:modified>
</cp:coreProperties>
</file>